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DCE8" w14:textId="77777777" w:rsidR="00B22004" w:rsidRDefault="00F17658" w:rsidP="00B22004">
      <w:pPr>
        <w:widowControl/>
        <w:shd w:val="clear" w:color="auto" w:fill="FFFFFF"/>
        <w:spacing w:before="240" w:after="240" w:line="240" w:lineRule="auto"/>
        <w:jc w:val="right"/>
        <w:rPr>
          <w:rFonts w:ascii="Times New Roman" w:eastAsia="Times New Roman" w:hAnsi="Times New Roman" w:cs="Times New Roman"/>
          <w:b/>
          <w:bCs/>
          <w:color w:val="0F1115"/>
          <w:sz w:val="24"/>
          <w:szCs w:val="24"/>
          <w14:ligatures w14:val="none"/>
        </w:rPr>
      </w:pPr>
      <w:r w:rsidRPr="00F17658">
        <w:rPr>
          <w:rFonts w:ascii="Times New Roman" w:eastAsia="Times New Roman" w:hAnsi="Times New Roman" w:cs="Times New Roman"/>
          <w:b/>
          <w:bCs/>
          <w:color w:val="0F1115"/>
          <w:sz w:val="24"/>
          <w:szCs w:val="24"/>
          <w14:ligatures w14:val="none"/>
        </w:rPr>
        <w:t>Утвержден</w:t>
      </w:r>
      <w:r w:rsidR="00B22004">
        <w:rPr>
          <w:rFonts w:ascii="Times New Roman" w:eastAsia="Times New Roman" w:hAnsi="Times New Roman" w:cs="Times New Roman"/>
          <w:b/>
          <w:bCs/>
          <w:color w:val="0F1115"/>
          <w:sz w:val="24"/>
          <w:szCs w:val="24"/>
          <w14:ligatures w14:val="none"/>
        </w:rPr>
        <w:t xml:space="preserve">о: </w:t>
      </w:r>
    </w:p>
    <w:p w14:paraId="78B1E0BA" w14:textId="442A072B" w:rsidR="00B22004" w:rsidRDefault="00F17658" w:rsidP="00B22004">
      <w:pPr>
        <w:widowControl/>
        <w:shd w:val="clear" w:color="auto" w:fill="FFFFFF"/>
        <w:spacing w:before="240" w:after="240" w:line="240" w:lineRule="auto"/>
        <w:jc w:val="right"/>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Решением Правления</w:t>
      </w:r>
      <w:r w:rsidR="00B22004">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color w:val="0F1115"/>
          <w:sz w:val="24"/>
          <w:szCs w:val="24"/>
          <w14:ligatures w14:val="none"/>
        </w:rPr>
        <w:t xml:space="preserve">Ассоциации </w:t>
      </w:r>
    </w:p>
    <w:p w14:paraId="43A91638" w14:textId="3C498D2A" w:rsidR="00B22004" w:rsidRDefault="00F17658" w:rsidP="00B22004">
      <w:pPr>
        <w:widowControl/>
        <w:shd w:val="clear" w:color="auto" w:fill="FFFFFF"/>
        <w:spacing w:before="240" w:after="240" w:line="240" w:lineRule="auto"/>
        <w:jc w:val="right"/>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арбитражных управляющих «Апогей»</w:t>
      </w:r>
    </w:p>
    <w:p w14:paraId="30019A3F" w14:textId="77777777" w:rsidR="00B22004" w:rsidRDefault="00F17658" w:rsidP="00B22004">
      <w:pPr>
        <w:widowControl/>
        <w:shd w:val="clear" w:color="auto" w:fill="FFFFFF"/>
        <w:spacing w:before="240" w:after="240" w:line="240" w:lineRule="auto"/>
        <w:jc w:val="right"/>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(ААУ «Апогей»)</w:t>
      </w:r>
    </w:p>
    <w:p w14:paraId="25A4BA04" w14:textId="51B536BC" w:rsidR="00F17658" w:rsidRPr="00F17658" w:rsidRDefault="00F17658" w:rsidP="00B22004">
      <w:pPr>
        <w:widowControl/>
        <w:shd w:val="clear" w:color="auto" w:fill="FFFFFF"/>
        <w:spacing w:before="240" w:after="240" w:line="240" w:lineRule="auto"/>
        <w:jc w:val="right"/>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Протокол от _______ № ______</w:t>
      </w:r>
    </w:p>
    <w:p w14:paraId="5FA3A0B1" w14:textId="7C485553" w:rsidR="00F17658" w:rsidRPr="00F17658" w:rsidRDefault="00B22004" w:rsidP="00B22004">
      <w:pPr>
        <w:widowControl/>
        <w:shd w:val="clear" w:color="auto" w:fill="FFFFFF"/>
        <w:spacing w:before="240" w:after="240" w:line="240" w:lineRule="auto"/>
        <w:jc w:val="center"/>
        <w:rPr>
          <w:rFonts w:ascii="Times New Roman" w:eastAsia="Times New Roman" w:hAnsi="Times New Roman" w:cs="Times New Roman"/>
          <w:color w:val="0F1115"/>
          <w:sz w:val="24"/>
          <w:szCs w:val="24"/>
          <w14:ligatures w14:val="none"/>
        </w:rPr>
      </w:pPr>
      <w:r>
        <w:rPr>
          <w:rFonts w:ascii="Times New Roman" w:eastAsia="Times New Roman" w:hAnsi="Times New Roman" w:cs="Times New Roman"/>
          <w:color w:val="0F1115"/>
          <w:sz w:val="24"/>
          <w:szCs w:val="24"/>
          <w14:ligatures w14:val="none"/>
        </w:rPr>
        <w:t xml:space="preserve">Правила проведения </w:t>
      </w:r>
      <w:r w:rsidR="00F17658" w:rsidRPr="00F17658">
        <w:rPr>
          <w:rFonts w:ascii="Times New Roman" w:eastAsia="Times New Roman" w:hAnsi="Times New Roman" w:cs="Times New Roman"/>
          <w:color w:val="0F1115"/>
          <w:sz w:val="24"/>
          <w:szCs w:val="24"/>
          <w14:ligatures w14:val="none"/>
        </w:rPr>
        <w:t>Ассоциацией арбитражных управляющих «Апогей»</w:t>
      </w:r>
      <w:r w:rsidR="001E178A">
        <w:rPr>
          <w:rFonts w:ascii="Times New Roman" w:eastAsia="Times New Roman" w:hAnsi="Times New Roman" w:cs="Times New Roman"/>
          <w:color w:val="0F1115"/>
          <w:sz w:val="24"/>
          <w:szCs w:val="24"/>
          <w14:ligatures w14:val="none"/>
        </w:rPr>
        <w:t xml:space="preserve"> </w:t>
      </w:r>
      <w:r w:rsidR="00F17658" w:rsidRPr="00F17658">
        <w:rPr>
          <w:rFonts w:ascii="Times New Roman" w:eastAsia="Times New Roman" w:hAnsi="Times New Roman" w:cs="Times New Roman"/>
          <w:color w:val="0F1115"/>
          <w:sz w:val="24"/>
          <w:szCs w:val="24"/>
          <w14:ligatures w14:val="none"/>
        </w:rPr>
        <w:t>провер</w:t>
      </w:r>
      <w:r w:rsidR="0039774A">
        <w:rPr>
          <w:rFonts w:ascii="Times New Roman" w:eastAsia="Times New Roman" w:hAnsi="Times New Roman" w:cs="Times New Roman"/>
          <w:color w:val="0F1115"/>
          <w:sz w:val="24"/>
          <w:szCs w:val="24"/>
          <w14:ligatures w14:val="none"/>
        </w:rPr>
        <w:t xml:space="preserve">ок </w:t>
      </w:r>
      <w:r w:rsidR="00F17658" w:rsidRPr="00F17658">
        <w:rPr>
          <w:rFonts w:ascii="Times New Roman" w:eastAsia="Times New Roman" w:hAnsi="Times New Roman" w:cs="Times New Roman"/>
          <w:color w:val="0F1115"/>
          <w:sz w:val="24"/>
          <w:szCs w:val="24"/>
          <w14:ligatures w14:val="none"/>
        </w:rPr>
        <w:t>профессиональной деятельности своих членов</w:t>
      </w:r>
    </w:p>
    <w:p w14:paraId="2358986B" w14:textId="77777777" w:rsidR="00F17658" w:rsidRPr="0039774A" w:rsidRDefault="00F17658" w:rsidP="0039774A">
      <w:pPr>
        <w:widowControl/>
        <w:shd w:val="clear" w:color="auto" w:fill="FFFFFF"/>
        <w:spacing w:before="480" w:after="240" w:line="480" w:lineRule="atLeast"/>
        <w:jc w:val="center"/>
        <w:outlineLvl w:val="1"/>
        <w:rPr>
          <w:rFonts w:ascii="Times New Roman" w:eastAsia="Times New Roman" w:hAnsi="Times New Roman" w:cs="Times New Roman"/>
          <w:b/>
          <w:bCs/>
          <w:color w:val="0F1115"/>
          <w:sz w:val="28"/>
          <w:szCs w:val="28"/>
          <w14:ligatures w14:val="none"/>
        </w:rPr>
      </w:pPr>
      <w:r w:rsidRPr="0039774A">
        <w:rPr>
          <w:rFonts w:ascii="Times New Roman" w:eastAsia="Times New Roman" w:hAnsi="Times New Roman" w:cs="Times New Roman"/>
          <w:b/>
          <w:bCs/>
          <w:color w:val="0F1115"/>
          <w:sz w:val="28"/>
          <w:szCs w:val="28"/>
          <w14:ligatures w14:val="none"/>
        </w:rPr>
        <w:t>I. Общие положения</w:t>
      </w:r>
    </w:p>
    <w:p w14:paraId="18DC0CDA"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1.1. Настоящие Правила проведения Ассоциацией арбитражных управляющих «Апогей» (далее – Ассоциация) проверок профессиональной деятельности своих членов в части соблюдения требований Федерального закона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разработаны в соответствии с требованиями Федерального закона от 26.10.2002 № 127</w:t>
      </w:r>
      <w:r w:rsidRPr="00F17658">
        <w:rPr>
          <w:rFonts w:ascii="Times New Roman" w:eastAsia="Times New Roman" w:hAnsi="Times New Roman" w:cs="Times New Roman"/>
          <w:color w:val="0F1115"/>
          <w:sz w:val="24"/>
          <w:szCs w:val="24"/>
          <w14:ligatures w14:val="none"/>
        </w:rPr>
        <w:noBreakHyphen/>
        <w:t>ФЗ «О несостоятельности (банкротстве)» (далее – Закон о банкротстве), Федерального закона от 01.12.2007 № 315</w:t>
      </w:r>
      <w:r w:rsidRPr="00F17658">
        <w:rPr>
          <w:rFonts w:ascii="Times New Roman" w:eastAsia="Times New Roman" w:hAnsi="Times New Roman" w:cs="Times New Roman"/>
          <w:color w:val="0F1115"/>
          <w:sz w:val="24"/>
          <w:szCs w:val="24"/>
          <w14:ligatures w14:val="none"/>
        </w:rPr>
        <w:noBreakHyphen/>
        <w:t>ФЗ «О саморегулируемых организациях», Правил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(утверждены приказом Минэкономразвития России от 14.04.2025 № 235), а также Уставом Ассоциации.</w:t>
      </w:r>
    </w:p>
    <w:p w14:paraId="4CE5C1B7" w14:textId="5DC289FE"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1.2. Проверка профессиональной деятельности проводится специализированным органом –</w:t>
      </w:r>
      <w:r w:rsidR="0039774A">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b/>
          <w:bCs/>
          <w:color w:val="0F1115"/>
          <w:sz w:val="24"/>
          <w:szCs w:val="24"/>
          <w14:ligatures w14:val="none"/>
        </w:rPr>
        <w:t>Контрольной комиссией Ассоциации</w:t>
      </w:r>
      <w:r w:rsidR="0039774A">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color w:val="0F1115"/>
          <w:sz w:val="24"/>
          <w:szCs w:val="24"/>
          <w14:ligatures w14:val="none"/>
        </w:rPr>
        <w:t>(далее – Контрольная комиссия), осуществляющим контроль за соблюдением членом Ассоциации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сформированным в порядке, установленном Уставом Ассоциации и Положением о Контрольной комиссии.</w:t>
      </w:r>
    </w:p>
    <w:p w14:paraId="25455E00"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1.3. Проверка профессиональной деятельности осуществляется в форме плановых и внеплановых проверок и является одним из методов контроля и анализа профессиональной деятельности членов Ассоциации.</w:t>
      </w:r>
    </w:p>
    <w:p w14:paraId="5EA3BAA0" w14:textId="77777777" w:rsidR="0039774A"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1.4. В рамках проведения проверок профессиональной деятельности члены Контрольной комиссии вправе запрашивать у арбитражного управляющего документы и материалы, содержащие сведения об исполнении им требований законодательства Российской Федерации, обязанностей арбитражного управляющего при проведении процедур, применяемых в деле о банкротстве, федеральных стандартов, стандартов и правил профессиональной деятельности, а также иные сведения, необходимые для проведения проверки.</w:t>
      </w:r>
      <w:r w:rsidRPr="00F17658">
        <w:rPr>
          <w:rFonts w:ascii="Times New Roman" w:eastAsia="Times New Roman" w:hAnsi="Times New Roman" w:cs="Times New Roman"/>
          <w:color w:val="0F1115"/>
          <w:sz w:val="24"/>
          <w:szCs w:val="24"/>
          <w14:ligatures w14:val="none"/>
        </w:rPr>
        <w:br/>
        <w:t xml:space="preserve">Запрос направляется арбитражному управляющему по адресу электронной почты, </w:t>
      </w:r>
      <w:r w:rsidRPr="0039774A">
        <w:rPr>
          <w:rFonts w:ascii="Times New Roman" w:eastAsia="Times New Roman" w:hAnsi="Times New Roman" w:cs="Times New Roman"/>
          <w:color w:val="0F1115"/>
          <w:sz w:val="24"/>
          <w:szCs w:val="24"/>
          <w14:ligatures w14:val="none"/>
        </w:rPr>
        <w:t>указанному</w:t>
      </w:r>
      <w:r w:rsidRPr="00F17658">
        <w:rPr>
          <w:rFonts w:ascii="Times New Roman" w:eastAsia="Times New Roman" w:hAnsi="Times New Roman" w:cs="Times New Roman"/>
          <w:color w:val="0F1115"/>
          <w:sz w:val="24"/>
          <w:szCs w:val="24"/>
          <w14:ligatures w14:val="none"/>
        </w:rPr>
        <w:t xml:space="preserve"> в реестре членов Ассоциации.</w:t>
      </w:r>
    </w:p>
    <w:p w14:paraId="7133FBA4" w14:textId="7F14DE5E"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lastRenderedPageBreak/>
        <w:t>Арбитражный управляющий обязан представить в Ассоциацию запрошенные документы и материалы в порядке и сроки, которые указаны в запросе.</w:t>
      </w:r>
    </w:p>
    <w:p w14:paraId="7249B404"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1.5. Члены Контрольной комиссии и иные сотрудники Ассоциации, имеющие доступ к полученным от арбитражного управляющего в ходе проверки сведениям, отвечают за неразглашение и нераспространение таких сведений в соответствии с законодательством Российской Федерации и внутренними документами Ассоциации.</w:t>
      </w:r>
    </w:p>
    <w:p w14:paraId="108BFDF5" w14:textId="77777777" w:rsidR="00F17658" w:rsidRPr="0039774A" w:rsidRDefault="00F17658" w:rsidP="00F17658">
      <w:pPr>
        <w:widowControl/>
        <w:shd w:val="clear" w:color="auto" w:fill="FFFFFF"/>
        <w:spacing w:before="480" w:after="240" w:line="480" w:lineRule="atLeast"/>
        <w:jc w:val="both"/>
        <w:outlineLvl w:val="1"/>
        <w:rPr>
          <w:rFonts w:ascii="Times New Roman" w:eastAsia="Times New Roman" w:hAnsi="Times New Roman" w:cs="Times New Roman"/>
          <w:b/>
          <w:bCs/>
          <w:color w:val="0F1115"/>
          <w:sz w:val="28"/>
          <w:szCs w:val="28"/>
          <w14:ligatures w14:val="none"/>
        </w:rPr>
      </w:pPr>
      <w:r w:rsidRPr="0039774A">
        <w:rPr>
          <w:rFonts w:ascii="Times New Roman" w:eastAsia="Times New Roman" w:hAnsi="Times New Roman" w:cs="Times New Roman"/>
          <w:b/>
          <w:bCs/>
          <w:color w:val="0F1115"/>
          <w:sz w:val="28"/>
          <w:szCs w:val="28"/>
          <w14:ligatures w14:val="none"/>
        </w:rPr>
        <w:t>II. Плановые проверки профессиональной деятельности</w:t>
      </w:r>
    </w:p>
    <w:p w14:paraId="659A6742"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2.1. Предметом проведения плановых проверок профессиональной деятельности является соблюдение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в период членства в Ассоциации.</w:t>
      </w:r>
    </w:p>
    <w:p w14:paraId="6F784536" w14:textId="19726743"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2.2. Плановые проверки профессиональной деятельности проводятся не реже одного раза в три года и не чаще одного раза в год.</w:t>
      </w:r>
      <w:r w:rsidRPr="00F17658">
        <w:rPr>
          <w:rFonts w:ascii="Times New Roman" w:eastAsia="Times New Roman" w:hAnsi="Times New Roman" w:cs="Times New Roman"/>
          <w:color w:val="0F1115"/>
          <w:sz w:val="24"/>
          <w:szCs w:val="24"/>
          <w14:ligatures w14:val="none"/>
        </w:rPr>
        <w:br/>
        <w:t>Продолжительность плановой проверки профессиональной деятельности устанавливается</w:t>
      </w:r>
      <w:r w:rsidR="0039774A">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b/>
          <w:bCs/>
          <w:color w:val="0F1115"/>
          <w:sz w:val="24"/>
          <w:szCs w:val="24"/>
          <w14:ligatures w14:val="none"/>
        </w:rPr>
        <w:t>Правлением Ассоциации</w:t>
      </w:r>
      <w:r w:rsidR="0039774A">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color w:val="0F1115"/>
          <w:sz w:val="24"/>
          <w:szCs w:val="24"/>
          <w14:ligatures w14:val="none"/>
        </w:rPr>
        <w:t>и не может превышать тридцать рабочих дней. По решению Президента Ассоциации срок проверки может быть продлён не более чем на тридцать рабочих дней.</w:t>
      </w:r>
    </w:p>
    <w:p w14:paraId="74041A95" w14:textId="50C09E5D"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2.3. Основанием для проведения плановой проверки профессиональной деятельности является</w:t>
      </w:r>
      <w:r w:rsidR="0039774A">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b/>
          <w:bCs/>
          <w:color w:val="0F1115"/>
          <w:sz w:val="24"/>
          <w:szCs w:val="24"/>
          <w14:ligatures w14:val="none"/>
        </w:rPr>
        <w:t>распоряжение Президента Ассоциации</w:t>
      </w:r>
      <w:r w:rsidR="0039774A">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color w:val="0F1115"/>
          <w:sz w:val="24"/>
          <w:szCs w:val="24"/>
          <w14:ligatures w14:val="none"/>
        </w:rPr>
        <w:t>о проведении плановой проверки.</w:t>
      </w:r>
      <w:r w:rsidR="0039774A">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color w:val="0F1115"/>
          <w:sz w:val="24"/>
          <w:szCs w:val="24"/>
          <w14:ligatures w14:val="none"/>
        </w:rPr>
        <w:t>Плановая проверка проводится в соответствии с графиком плановых проверок (далее – график), формируемым в порядке и сроки, которые установлены внутренними документами Ассоциации, и утверждаемым Президентом Ассоциации.</w:t>
      </w:r>
    </w:p>
    <w:p w14:paraId="4669175A" w14:textId="77777777" w:rsidR="0039774A"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2.4. График плановых проверок должен содержать следующую информацию:</w:t>
      </w:r>
    </w:p>
    <w:p w14:paraId="292A0170" w14:textId="77777777" w:rsidR="0039774A"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а) номер, дату, наименование документа, которым утверждён такой график;</w:t>
      </w:r>
    </w:p>
    <w:p w14:paraId="2E7A4DF0" w14:textId="77777777" w:rsidR="0039774A"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б) фамилии, имена, отчества арбитражных управляющих, деятельность которых подлежит проверке в соответствии с графиком;</w:t>
      </w:r>
    </w:p>
    <w:p w14:paraId="5518852B" w14:textId="7654CE46" w:rsidR="0039774A"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в) сроки проведения проверки в отношении каждого арбитражного управляющего и период его деятельности, подлежащий проверке.</w:t>
      </w:r>
    </w:p>
    <w:p w14:paraId="5C7CAA9B" w14:textId="6AEE5AA6"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Основанием для включения арбитражного управляющего в график является истечение установленного п. 2.2 настоящих Правил срока проведения плановой проверки.</w:t>
      </w:r>
    </w:p>
    <w:p w14:paraId="35A9EC7A"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2.5. При формировании графика и проведении плановой проверки может применяться риск-ориентированный подход. Категории риска, критерии отнесения деятельности члена Ассоциации к определённой категории риска определяются Ассоциацией в соответствии с её внутренними документами.</w:t>
      </w:r>
    </w:p>
    <w:p w14:paraId="52E1DAF0"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2.6. График плановых проверок размещается на официальном сайте Ассоциации в информационно-телекоммуникационной сети «Интернет».</w:t>
      </w:r>
    </w:p>
    <w:p w14:paraId="3D990221"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 xml:space="preserve">2.7. Арбитражный управляющий должен быть уведомлён о проведении плановой проверки не менее чем за три рабочих дня до даты её начала с указанием основания и сроков проведения, наименования должников, процедур, применяемых в делах о банкротстве, а </w:t>
      </w:r>
      <w:r w:rsidRPr="00F17658">
        <w:rPr>
          <w:rFonts w:ascii="Times New Roman" w:eastAsia="Times New Roman" w:hAnsi="Times New Roman" w:cs="Times New Roman"/>
          <w:color w:val="0F1115"/>
          <w:sz w:val="24"/>
          <w:szCs w:val="24"/>
          <w14:ligatures w14:val="none"/>
        </w:rPr>
        <w:lastRenderedPageBreak/>
        <w:t>также периода его деятельности, который подлежит проверке. Такое уведомление направляется арбитражному управляющему по адресу электронной почты, указанному в реестре членов Ассоциации.</w:t>
      </w:r>
    </w:p>
    <w:p w14:paraId="31F376C5"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2.8. При проведении плановой проверки Контрольная комиссия проводит анализ деятельности арбитражного управляющего за проверяемый период на основании информации, которую он представлял в Ассоциацию в форме отчётов, а также информации, размещённой в официальном издании, предусмотренном Законом о банкротстве, в Едином федеральном реестре сведений о банкротстве и в сети «Интернет».</w:t>
      </w:r>
      <w:r w:rsidRPr="00F17658">
        <w:rPr>
          <w:rFonts w:ascii="Times New Roman" w:eastAsia="Times New Roman" w:hAnsi="Times New Roman" w:cs="Times New Roman"/>
          <w:color w:val="0F1115"/>
          <w:sz w:val="24"/>
          <w:szCs w:val="24"/>
          <w14:ligatures w14:val="none"/>
        </w:rPr>
        <w:br/>
        <w:t>Ассоциация вправе анализировать иные материалы и сведения, имеющиеся в распоряжении Ассоциации на дату начала плановой проверки или запрошенные у арбитражного управляющего дополнительно.</w:t>
      </w:r>
    </w:p>
    <w:p w14:paraId="642021AE" w14:textId="7698413F"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2.9. По результатам проведения плановой проверки составляется</w:t>
      </w:r>
      <w:r w:rsidR="0039774A">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b/>
          <w:bCs/>
          <w:color w:val="0F1115"/>
          <w:sz w:val="24"/>
          <w:szCs w:val="24"/>
          <w14:ligatures w14:val="none"/>
        </w:rPr>
        <w:t>акт плановой проверки</w:t>
      </w:r>
      <w:r w:rsidRPr="00F17658">
        <w:rPr>
          <w:rFonts w:ascii="Times New Roman" w:eastAsia="Times New Roman" w:hAnsi="Times New Roman" w:cs="Times New Roman"/>
          <w:color w:val="0F1115"/>
          <w:sz w:val="24"/>
          <w:szCs w:val="24"/>
          <w14:ligatures w14:val="none"/>
        </w:rPr>
        <w:t>, в котором указываются:</w:t>
      </w:r>
    </w:p>
    <w:p w14:paraId="3FB9004E" w14:textId="77777777" w:rsidR="00F17658" w:rsidRPr="00F17658" w:rsidRDefault="00F17658" w:rsidP="00F17658">
      <w:pPr>
        <w:widowControl/>
        <w:numPr>
          <w:ilvl w:val="0"/>
          <w:numId w:val="1"/>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дата и место составления акта;</w:t>
      </w:r>
    </w:p>
    <w:p w14:paraId="374D7FFC" w14:textId="77777777" w:rsidR="00F17658" w:rsidRPr="00F17658" w:rsidRDefault="00F17658" w:rsidP="00F17658">
      <w:pPr>
        <w:widowControl/>
        <w:numPr>
          <w:ilvl w:val="0"/>
          <w:numId w:val="1"/>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перечень членов Контрольной комиссии, проводивших проверку, с указанием их фамилий, имён, отчеств;</w:t>
      </w:r>
    </w:p>
    <w:p w14:paraId="3333C39C" w14:textId="77777777" w:rsidR="00F17658" w:rsidRPr="00F17658" w:rsidRDefault="00F17658" w:rsidP="00F17658">
      <w:pPr>
        <w:widowControl/>
        <w:numPr>
          <w:ilvl w:val="0"/>
          <w:numId w:val="1"/>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номер, дата документа, которым утверждён график плановых проверок;</w:t>
      </w:r>
    </w:p>
    <w:p w14:paraId="63E40213" w14:textId="77777777" w:rsidR="00F17658" w:rsidRPr="00F17658" w:rsidRDefault="00F17658" w:rsidP="00F17658">
      <w:pPr>
        <w:widowControl/>
        <w:numPr>
          <w:ilvl w:val="0"/>
          <w:numId w:val="1"/>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фамилия, имя, отчество арбитражного управляющего, деятельность которого подлежала проверке;</w:t>
      </w:r>
    </w:p>
    <w:p w14:paraId="3D307AE7" w14:textId="77777777" w:rsidR="00F17658" w:rsidRPr="00F17658" w:rsidRDefault="00F17658" w:rsidP="00F17658">
      <w:pPr>
        <w:widowControl/>
        <w:numPr>
          <w:ilvl w:val="0"/>
          <w:numId w:val="1"/>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наименования должников, в делах о банкротстве которых проверялась деятельность арбитражного управляющего, с указанием номеров дел;</w:t>
      </w:r>
    </w:p>
    <w:p w14:paraId="07E7CE42" w14:textId="77777777" w:rsidR="00F17658" w:rsidRPr="00F17658" w:rsidRDefault="00F17658" w:rsidP="00F17658">
      <w:pPr>
        <w:widowControl/>
        <w:numPr>
          <w:ilvl w:val="0"/>
          <w:numId w:val="1"/>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срок и место (адрес) проведения проверки;</w:t>
      </w:r>
    </w:p>
    <w:p w14:paraId="62E06163" w14:textId="77777777" w:rsidR="00F17658" w:rsidRPr="00F17658" w:rsidRDefault="00F17658" w:rsidP="00F17658">
      <w:pPr>
        <w:widowControl/>
        <w:numPr>
          <w:ilvl w:val="0"/>
          <w:numId w:val="1"/>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результаты проверки, содержащие обоснованные выводы о наличии или отсутствии фактов нарушения арбитражным управляющим требований Закона о банкротстве, иных федеральных законов, нормативных правовых актов Российской Федерации, федеральных стандартов, стандартов и правил профессиональной деятельности, условий членства в Ассоциации;</w:t>
      </w:r>
    </w:p>
    <w:p w14:paraId="550501A2" w14:textId="77777777" w:rsidR="00F17658" w:rsidRPr="00F17658" w:rsidRDefault="00F17658" w:rsidP="00F17658">
      <w:pPr>
        <w:widowControl/>
        <w:numPr>
          <w:ilvl w:val="0"/>
          <w:numId w:val="1"/>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перечень документов, которые были использованы при проведении проверки.</w:t>
      </w:r>
    </w:p>
    <w:p w14:paraId="3C6A3455" w14:textId="77777777" w:rsidR="0039774A"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2.10. Акт плановой проверки подписывается членами Контрольной комиссии в день составления.</w:t>
      </w:r>
    </w:p>
    <w:p w14:paraId="3C1C888E" w14:textId="4AA52430"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Документы, использованные в ходе проверки, и (или) их электронные копии прилагаются к акту либо в акте указывается их местонахождение.</w:t>
      </w:r>
    </w:p>
    <w:p w14:paraId="2DAF8E39"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2.11. Акт плановой проверки не позднее пяти рабочих дней с даты его подписания направляется арбитражному управляющему по адресу электронной почты, указанному в реестре членов Ассоциации.</w:t>
      </w:r>
    </w:p>
    <w:p w14:paraId="42EFE3FE"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2.12. Арбитражный управляющий при несогласии с изложенными в акте выводами о наличии фактов нарушения вправе в течение десяти рабочих дней после получения акта представить в Ассоциацию мотивированное возражение.</w:t>
      </w:r>
    </w:p>
    <w:p w14:paraId="080A6576" w14:textId="6281C1E5"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2.13. В течение пятнадцати рабочих дней с даты подписания акта проверки, при проведении которой были выявлены нарушения, акт и возражения арбитражного управляющего (при их наличии) передаются в орган по рассмотрению дел о применении в отношении членов Ассоциации мер дисциплинарного воздействия –</w:t>
      </w:r>
      <w:r w:rsidR="0039774A">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b/>
          <w:bCs/>
          <w:color w:val="0F1115"/>
          <w:sz w:val="24"/>
          <w:szCs w:val="24"/>
          <w14:ligatures w14:val="none"/>
        </w:rPr>
        <w:t>Дисциплинарный комитет</w:t>
      </w:r>
      <w:r w:rsidRPr="00F17658">
        <w:rPr>
          <w:rFonts w:ascii="Times New Roman" w:eastAsia="Times New Roman" w:hAnsi="Times New Roman" w:cs="Times New Roman"/>
          <w:color w:val="0F1115"/>
          <w:sz w:val="24"/>
          <w:szCs w:val="24"/>
          <w14:ligatures w14:val="none"/>
        </w:rPr>
        <w:t>.</w:t>
      </w:r>
    </w:p>
    <w:p w14:paraId="11E31FB6"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lastRenderedPageBreak/>
        <w:t>2.14. В течение пяти рабочих дней с даты подписания акта плановой проверки информация о дате и результатах проведения проверки размещается на официальном сайте Ассоциации в сети «Интернет».</w:t>
      </w:r>
    </w:p>
    <w:p w14:paraId="5144334D" w14:textId="77777777" w:rsidR="00F17658" w:rsidRPr="0039774A" w:rsidRDefault="00F17658" w:rsidP="00F17658">
      <w:pPr>
        <w:widowControl/>
        <w:shd w:val="clear" w:color="auto" w:fill="FFFFFF"/>
        <w:spacing w:before="480" w:after="240" w:line="480" w:lineRule="atLeast"/>
        <w:jc w:val="both"/>
        <w:outlineLvl w:val="1"/>
        <w:rPr>
          <w:rFonts w:ascii="Times New Roman" w:eastAsia="Times New Roman" w:hAnsi="Times New Roman" w:cs="Times New Roman"/>
          <w:b/>
          <w:bCs/>
          <w:color w:val="0F1115"/>
          <w:sz w:val="28"/>
          <w:szCs w:val="28"/>
          <w14:ligatures w14:val="none"/>
        </w:rPr>
      </w:pPr>
      <w:r w:rsidRPr="0039774A">
        <w:rPr>
          <w:rFonts w:ascii="Times New Roman" w:eastAsia="Times New Roman" w:hAnsi="Times New Roman" w:cs="Times New Roman"/>
          <w:b/>
          <w:bCs/>
          <w:color w:val="0F1115"/>
          <w:sz w:val="28"/>
          <w:szCs w:val="28"/>
          <w14:ligatures w14:val="none"/>
        </w:rPr>
        <w:t>III. Внеплановые проверки профессиональной деятельности</w:t>
      </w:r>
    </w:p>
    <w:p w14:paraId="4070F4ED"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3.1. Основаниями для проведения внеплановой проверки профессиональной деятельности являются:</w:t>
      </w:r>
    </w:p>
    <w:p w14:paraId="48710DC6" w14:textId="77777777" w:rsidR="00F17658" w:rsidRPr="00F17658" w:rsidRDefault="00F17658" w:rsidP="00F17658">
      <w:pPr>
        <w:widowControl/>
        <w:numPr>
          <w:ilvl w:val="0"/>
          <w:numId w:val="2"/>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поступившая в адрес Ассоциации жалоба (обращение) федеральных органов государственной власти, органов государственной власти субъектов Российской Федерации или органов местного самоуправления, в которой указаны факты нарушения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14:paraId="342A516D" w14:textId="77777777" w:rsidR="00F17658" w:rsidRPr="00F17658" w:rsidRDefault="00F17658" w:rsidP="00F17658">
      <w:pPr>
        <w:widowControl/>
        <w:numPr>
          <w:ilvl w:val="0"/>
          <w:numId w:val="2"/>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поступившие в адрес Ассоциации оригинал жалобы на действие (бездействие) арбитражного управляющего, содержащей факты нарушения, или копия такой жалобы, направленная федеральным органом исполнительной власти, уполномоченным Правительством Российской Федерации на осуществление функций по контролю (надзору) за деятельностью саморегулируемых организаций арбитражных управляющих. Жалоба может быть направлена в Ассоциацию в форме электронного документа, подписанного усиленной квалифицированной подписью;</w:t>
      </w:r>
    </w:p>
    <w:p w14:paraId="56829D09" w14:textId="145CCD7E" w:rsidR="00F17658" w:rsidRPr="00F17658" w:rsidRDefault="00F17658" w:rsidP="00F17658">
      <w:pPr>
        <w:widowControl/>
        <w:numPr>
          <w:ilvl w:val="0"/>
          <w:numId w:val="2"/>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b/>
          <w:bCs/>
          <w:color w:val="0F1115"/>
          <w:sz w:val="24"/>
          <w:szCs w:val="24"/>
          <w14:ligatures w14:val="none"/>
        </w:rPr>
        <w:t>решение Президента Ассоциации</w:t>
      </w:r>
      <w:r w:rsidRPr="00F17658">
        <w:rPr>
          <w:rFonts w:ascii="Times New Roman" w:eastAsia="Times New Roman" w:hAnsi="Times New Roman" w:cs="Times New Roman"/>
          <w:color w:val="0F1115"/>
          <w:sz w:val="24"/>
          <w:szCs w:val="24"/>
          <w14:ligatures w14:val="none"/>
        </w:rPr>
        <w:t>, принятое на основании обращения члена</w:t>
      </w:r>
      <w:r w:rsidR="00D43EC4">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b/>
          <w:bCs/>
          <w:color w:val="0F1115"/>
          <w:sz w:val="24"/>
          <w:szCs w:val="24"/>
          <w14:ligatures w14:val="none"/>
        </w:rPr>
        <w:t>Правления Ассоциации</w:t>
      </w:r>
      <w:r w:rsidRPr="00F17658">
        <w:rPr>
          <w:rFonts w:ascii="Times New Roman" w:eastAsia="Times New Roman" w:hAnsi="Times New Roman" w:cs="Times New Roman"/>
          <w:color w:val="0F1115"/>
          <w:sz w:val="24"/>
          <w:szCs w:val="24"/>
          <w14:ligatures w14:val="none"/>
        </w:rPr>
        <w:t>, специализированных органов Ассоциации, должностных лиц Ассоциации, а также при поступлении в адрес Ассоциации документов и сведений, содержащих информацию о возможном нарушении арбитражным управляющим требований Закона о банкротстве, других федеральных законов, нормативных правовых актов Российской Федерации, федеральных стандартов, стандартов и правил профессиональной деятельности, Устава и внутренних документов Ассоциации.</w:t>
      </w:r>
    </w:p>
    <w:p w14:paraId="6BCF4553"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3.2. Внеплановая проверка проводится Контрольной комиссией в срок, не превышающий тридцать дней со дня поступления жалобы (обращения). Указанный срок может быть продлён не более чем на тридцать дней с уведомлением об этом заявителя.</w:t>
      </w:r>
    </w:p>
    <w:p w14:paraId="09A35FF1"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3.3. Основаниями для отказа в рассмотрении поступившей в Ассоциацию жалобы (обращения) являются следующие обстоятельства:</w:t>
      </w:r>
    </w:p>
    <w:p w14:paraId="5BA44B7C" w14:textId="77777777" w:rsidR="00F17658" w:rsidRPr="00F17658" w:rsidRDefault="00F17658" w:rsidP="00F17658">
      <w:pPr>
        <w:widowControl/>
        <w:numPr>
          <w:ilvl w:val="0"/>
          <w:numId w:val="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в жалобе (обращении) не содержатся данные заявителя: фамилия, имя, отчество (для физического лица), наименование (для юридического лица), подпись заявителя и его адрес (адрес электронной почты);</w:t>
      </w:r>
    </w:p>
    <w:p w14:paraId="48F0B0F5" w14:textId="77777777" w:rsidR="00F17658" w:rsidRPr="00F17658" w:rsidRDefault="00F17658" w:rsidP="00F17658">
      <w:pPr>
        <w:widowControl/>
        <w:numPr>
          <w:ilvl w:val="0"/>
          <w:numId w:val="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отсутствует указание на факты нарушения;</w:t>
      </w:r>
    </w:p>
    <w:p w14:paraId="54C189D5" w14:textId="77777777" w:rsidR="00F17658" w:rsidRPr="00F17658" w:rsidRDefault="00F17658" w:rsidP="00F17658">
      <w:pPr>
        <w:widowControl/>
        <w:numPr>
          <w:ilvl w:val="0"/>
          <w:numId w:val="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текст жалобы (обращения) не поддаётся прочтению;</w:t>
      </w:r>
    </w:p>
    <w:p w14:paraId="1FD1A0A0" w14:textId="77777777" w:rsidR="00F17658" w:rsidRPr="00F17658" w:rsidRDefault="00F17658" w:rsidP="00F17658">
      <w:pPr>
        <w:widowControl/>
        <w:numPr>
          <w:ilvl w:val="0"/>
          <w:numId w:val="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невозможно подтвердить полномочия лица, подписавшего жалобу (обращение) по доверенности;</w:t>
      </w:r>
    </w:p>
    <w:p w14:paraId="480BD159" w14:textId="77777777" w:rsidR="00F17658" w:rsidRPr="00F17658" w:rsidRDefault="00F17658" w:rsidP="00F17658">
      <w:pPr>
        <w:widowControl/>
        <w:numPr>
          <w:ilvl w:val="0"/>
          <w:numId w:val="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в жалобе (обращении) указаны факты, в отношении которых Ассоциация ранее направляла заявителю ответ по существу, и при этом не приводятся новые факты, обстоятельства и доводы. В этом случае заявителю направляется ответ, содержащий сведения о результатах ранее проведённой проверки. Если такие обращения неоднократны, Ассоциация вправе принять решение о безосновательности очередного обращения и прекращении переписки;</w:t>
      </w:r>
    </w:p>
    <w:p w14:paraId="086B1828" w14:textId="77777777" w:rsidR="00F17658" w:rsidRPr="00F17658" w:rsidRDefault="00F17658" w:rsidP="00F17658">
      <w:pPr>
        <w:widowControl/>
        <w:numPr>
          <w:ilvl w:val="0"/>
          <w:numId w:val="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lastRenderedPageBreak/>
        <w:t>жалоба (обращение) содержит сведения об обстоятельствах, указывающих на признаки преступления (в таком случае Ассоциация уведомляет заявителя о его праве обратиться в правоохранительные органы);</w:t>
      </w:r>
    </w:p>
    <w:p w14:paraId="0F8A5B53" w14:textId="77777777" w:rsidR="00F17658" w:rsidRPr="00F17658" w:rsidRDefault="00F17658" w:rsidP="00F17658">
      <w:pPr>
        <w:widowControl/>
        <w:numPr>
          <w:ilvl w:val="0"/>
          <w:numId w:val="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исключение (выход) арбитражного управляющего из числа членов Ассоциации на дату поступления обращения (жалобы);</w:t>
      </w:r>
    </w:p>
    <w:p w14:paraId="49DE39BF" w14:textId="77777777" w:rsidR="00F17658" w:rsidRPr="00F17658" w:rsidRDefault="00F17658" w:rsidP="00F17658">
      <w:pPr>
        <w:widowControl/>
        <w:numPr>
          <w:ilvl w:val="0"/>
          <w:numId w:val="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процедура банкротства, на факты нарушения при проведении которой указывается, завершена (прекращена) более чем за шесть месяцев до даты поступления жалобы либо арбитражный управляющий был отстранён или освобождён от исполнения обязанностей более чем за шесть месяцев до даты поступления;</w:t>
      </w:r>
    </w:p>
    <w:p w14:paraId="6D5A2FDF" w14:textId="77777777" w:rsidR="00F17658" w:rsidRPr="00F17658" w:rsidRDefault="00F17658" w:rsidP="00F17658">
      <w:pPr>
        <w:widowControl/>
        <w:numPr>
          <w:ilvl w:val="0"/>
          <w:numId w:val="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с момента указанного в жалобе факта нарушения в деле о банкротстве, производство по которому не завершено и арбитражный управляющий продолжает исполнять обязанности в этом деле, прошло более трёх лет.</w:t>
      </w:r>
    </w:p>
    <w:p w14:paraId="37EB75E6"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3.4. Жалоба (обращение), поступившая в Ассоциацию в процессуальном порядке (в соответствии с п. 3 ст. 125 Арбитражного процессуального кодекса Российской Федерации), не рассматривается, ответ на неё не направляется.</w:t>
      </w:r>
    </w:p>
    <w:p w14:paraId="3EF4208F" w14:textId="77777777" w:rsidR="00D43EC4"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3.5. Проведение внеплановой проверки может быть приостановлено по решению председателя Контрольной комиссии в случае, если жалоба (обращение) с аналогичными фактами направлена в арбитражный суд, и (или) в орган по контролю (надзору), и (или) по указанным фактам осуществляется производство по делу об административном правонарушении или по уголовному делу.</w:t>
      </w:r>
    </w:p>
    <w:p w14:paraId="7F6C6FF8" w14:textId="77777777" w:rsidR="00D43EC4" w:rsidRDefault="00F17658" w:rsidP="00D43EC4">
      <w:pPr>
        <w:widowControl/>
        <w:shd w:val="clear" w:color="auto" w:fill="FFFFFF"/>
        <w:spacing w:before="240" w:after="240" w:line="240" w:lineRule="auto"/>
        <w:ind w:firstLine="708"/>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Проведение проверки приостанавливается до вступления в законную силу судебного акта арбитражного суда, решения суда о привлечении к уголовной ответственности либо до вынесения органом по контролю (надзору) определения об отказе в возбуждении дела об административном правонарушении, а в случае составления протокола – до вступления в законную силу судебного акта по результатам рассмотрения судом заявления о привлечении к административной ответственности.</w:t>
      </w:r>
    </w:p>
    <w:p w14:paraId="512B8615" w14:textId="77777777" w:rsidR="00D43EC4" w:rsidRDefault="00F17658" w:rsidP="00D43EC4">
      <w:pPr>
        <w:widowControl/>
        <w:shd w:val="clear" w:color="auto" w:fill="FFFFFF"/>
        <w:spacing w:before="240" w:after="240" w:line="240" w:lineRule="auto"/>
        <w:ind w:firstLine="708"/>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Проверка возобновляется на основании решения председателя Контрольной комиссии после получения информации об указанных обстоятельствах.</w:t>
      </w:r>
    </w:p>
    <w:p w14:paraId="5E499122" w14:textId="77777777" w:rsidR="00D43EC4" w:rsidRDefault="00F17658" w:rsidP="00D43EC4">
      <w:pPr>
        <w:widowControl/>
        <w:shd w:val="clear" w:color="auto" w:fill="FFFFFF"/>
        <w:spacing w:before="240" w:after="240" w:line="240" w:lineRule="auto"/>
        <w:ind w:firstLine="708"/>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Информация о приостановлении и возобновлении проверки доводится до сведения арбитражного управляющего и заявителя путём направления уведомления.</w:t>
      </w:r>
    </w:p>
    <w:p w14:paraId="5F16C402" w14:textId="25C05354" w:rsidR="00F17658" w:rsidRPr="00F17658" w:rsidRDefault="00F17658" w:rsidP="00D43EC4">
      <w:pPr>
        <w:widowControl/>
        <w:shd w:val="clear" w:color="auto" w:fill="FFFFFF"/>
        <w:spacing w:before="240" w:after="240" w:line="240" w:lineRule="auto"/>
        <w:ind w:firstLine="708"/>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Если в отношении лица вынесено решение о привлечении к административной или уголовной ответственности, по решению председателя Контрольной комиссии проведение внеплановой проверки</w:t>
      </w:r>
      <w:r w:rsidR="0039774A">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b/>
          <w:bCs/>
          <w:color w:val="0F1115"/>
          <w:sz w:val="24"/>
          <w:szCs w:val="24"/>
          <w14:ligatures w14:val="none"/>
        </w:rPr>
        <w:t>прекращается</w:t>
      </w:r>
      <w:r w:rsidRPr="00F17658">
        <w:rPr>
          <w:rFonts w:ascii="Times New Roman" w:eastAsia="Times New Roman" w:hAnsi="Times New Roman" w:cs="Times New Roman"/>
          <w:color w:val="0F1115"/>
          <w:sz w:val="24"/>
          <w:szCs w:val="24"/>
          <w14:ligatures w14:val="none"/>
        </w:rPr>
        <w:t>.</w:t>
      </w:r>
    </w:p>
    <w:p w14:paraId="076A5733"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3.6. Проведение внеплановой проверки может быть прекращено также в случаях:</w:t>
      </w:r>
    </w:p>
    <w:p w14:paraId="159FE42C" w14:textId="77777777" w:rsidR="00F17658" w:rsidRPr="00F17658" w:rsidRDefault="00F17658" w:rsidP="00F17658">
      <w:pPr>
        <w:widowControl/>
        <w:numPr>
          <w:ilvl w:val="0"/>
          <w:numId w:val="4"/>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поступления подписанного заявителем отказа от требований и доводов, изложенных в жалобе;</w:t>
      </w:r>
    </w:p>
    <w:p w14:paraId="320118A5" w14:textId="77777777" w:rsidR="00F17658" w:rsidRPr="00F17658" w:rsidRDefault="00F17658" w:rsidP="00F17658">
      <w:pPr>
        <w:widowControl/>
        <w:numPr>
          <w:ilvl w:val="0"/>
          <w:numId w:val="4"/>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установления обстоятельств, предусмотренных пунктом 3.3 настоящих Правил;</w:t>
      </w:r>
    </w:p>
    <w:p w14:paraId="6F1B2F4E" w14:textId="77777777" w:rsidR="00F17658" w:rsidRPr="00F17658" w:rsidRDefault="00F17658" w:rsidP="00F17658">
      <w:pPr>
        <w:widowControl/>
        <w:numPr>
          <w:ilvl w:val="0"/>
          <w:numId w:val="4"/>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вынесения судом решения о привлечении арбитражного управляющего к административной ответственности по аналогичным фактам (если жалоба содержит иные факты, рассмотрение по ним продолжается).</w:t>
      </w:r>
    </w:p>
    <w:p w14:paraId="00F2BA7A"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 xml:space="preserve">3.7. Арбитражному управляющему, в отношении которого принято решение о проведении внеплановой проверки, в течение трёх рабочих дней с даты принятия такого решения направляется уведомление с указанием основания и срока проведения проверки, а также сроков представления объяснений и необходимых документов. Уведомление направляется </w:t>
      </w:r>
      <w:r w:rsidRPr="00F17658">
        <w:rPr>
          <w:rFonts w:ascii="Times New Roman" w:eastAsia="Times New Roman" w:hAnsi="Times New Roman" w:cs="Times New Roman"/>
          <w:color w:val="0F1115"/>
          <w:sz w:val="24"/>
          <w:szCs w:val="24"/>
          <w14:ligatures w14:val="none"/>
        </w:rPr>
        <w:lastRenderedPageBreak/>
        <w:t>по адресу электронной почты, указанному в реестре членов Ассоциации.</w:t>
      </w:r>
      <w:r w:rsidRPr="00F17658">
        <w:rPr>
          <w:rFonts w:ascii="Times New Roman" w:eastAsia="Times New Roman" w:hAnsi="Times New Roman" w:cs="Times New Roman"/>
          <w:color w:val="0F1115"/>
          <w:sz w:val="24"/>
          <w:szCs w:val="24"/>
          <w14:ligatures w14:val="none"/>
        </w:rPr>
        <w:br/>
        <w:t>В ходе внеплановой проверки исследованию подлежат только факты, указанные в жалобе (обращении).</w:t>
      </w:r>
    </w:p>
    <w:p w14:paraId="7AE8869A" w14:textId="34563704"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3.8. При проведении внеплановой проверки в процедурах, где арбитражный управляющий исполнял обязанности, являясь членом другой саморегулируемой организации, Ассоциация вправе направить в эту организацию запрос о представлении документов и материалов, связанных с предметом проверки.</w:t>
      </w:r>
      <w:r w:rsidR="00D43EC4">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color w:val="0F1115"/>
          <w:sz w:val="24"/>
          <w:szCs w:val="24"/>
          <w14:ligatures w14:val="none"/>
        </w:rPr>
        <w:t>Такая организация обязана направить запрошенные документы в течение пяти рабочих дней с даты получения запроса.</w:t>
      </w:r>
    </w:p>
    <w:p w14:paraId="4580A933" w14:textId="35B58BAB"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3.9. По результатам проведения внеплановой проверки составляется</w:t>
      </w:r>
      <w:r w:rsidR="0039774A">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b/>
          <w:bCs/>
          <w:color w:val="0F1115"/>
          <w:sz w:val="24"/>
          <w:szCs w:val="24"/>
          <w14:ligatures w14:val="none"/>
        </w:rPr>
        <w:t>акт внеплановой проверки</w:t>
      </w:r>
      <w:r w:rsidRPr="00F17658">
        <w:rPr>
          <w:rFonts w:ascii="Times New Roman" w:eastAsia="Times New Roman" w:hAnsi="Times New Roman" w:cs="Times New Roman"/>
          <w:color w:val="0F1115"/>
          <w:sz w:val="24"/>
          <w:szCs w:val="24"/>
          <w14:ligatures w14:val="none"/>
        </w:rPr>
        <w:t>, в котором указываются:</w:t>
      </w:r>
    </w:p>
    <w:p w14:paraId="73E7D414" w14:textId="77777777" w:rsidR="00F17658" w:rsidRPr="00F17658" w:rsidRDefault="00F17658" w:rsidP="00F17658">
      <w:pPr>
        <w:widowControl/>
        <w:numPr>
          <w:ilvl w:val="0"/>
          <w:numId w:val="5"/>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дата и место составления акта;</w:t>
      </w:r>
    </w:p>
    <w:p w14:paraId="1FBFF934" w14:textId="77777777" w:rsidR="00F17658" w:rsidRPr="00F17658" w:rsidRDefault="00F17658" w:rsidP="00F17658">
      <w:pPr>
        <w:widowControl/>
        <w:numPr>
          <w:ilvl w:val="0"/>
          <w:numId w:val="5"/>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перечень членов Контрольной комиссии, проводивших проверку, с указанием их фамилий, имён, отчеств;</w:t>
      </w:r>
    </w:p>
    <w:p w14:paraId="22C81623" w14:textId="77777777" w:rsidR="00F17658" w:rsidRPr="00F17658" w:rsidRDefault="00F17658" w:rsidP="00F17658">
      <w:pPr>
        <w:widowControl/>
        <w:numPr>
          <w:ilvl w:val="0"/>
          <w:numId w:val="5"/>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номер, дата, наименование документа о принятии решения о проведении внеплановой проверки;</w:t>
      </w:r>
    </w:p>
    <w:p w14:paraId="7105F2CF" w14:textId="77777777" w:rsidR="00F17658" w:rsidRPr="00F17658" w:rsidRDefault="00F17658" w:rsidP="00F17658">
      <w:pPr>
        <w:widowControl/>
        <w:numPr>
          <w:ilvl w:val="0"/>
          <w:numId w:val="5"/>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основание принятия решения;</w:t>
      </w:r>
    </w:p>
    <w:p w14:paraId="0C40F4F3" w14:textId="77777777" w:rsidR="00F17658" w:rsidRPr="00F17658" w:rsidRDefault="00F17658" w:rsidP="00F17658">
      <w:pPr>
        <w:widowControl/>
        <w:numPr>
          <w:ilvl w:val="0"/>
          <w:numId w:val="5"/>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наименование (для юридического лица), фамилия, имя и отчество (для физического лица) заявителя жалобы (обращения);</w:t>
      </w:r>
    </w:p>
    <w:p w14:paraId="3301CA99" w14:textId="77777777" w:rsidR="00F17658" w:rsidRPr="00F17658" w:rsidRDefault="00F17658" w:rsidP="00F17658">
      <w:pPr>
        <w:widowControl/>
        <w:numPr>
          <w:ilvl w:val="0"/>
          <w:numId w:val="5"/>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фамилия, имя, отчество арбитражного управляющего, деятельность которого подлежала проверке;</w:t>
      </w:r>
    </w:p>
    <w:p w14:paraId="66C60B86" w14:textId="77777777" w:rsidR="00F17658" w:rsidRPr="00F17658" w:rsidRDefault="00F17658" w:rsidP="00F17658">
      <w:pPr>
        <w:widowControl/>
        <w:numPr>
          <w:ilvl w:val="0"/>
          <w:numId w:val="5"/>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наименование должника, номер дела о банкротстве;</w:t>
      </w:r>
    </w:p>
    <w:p w14:paraId="56B4F982" w14:textId="77777777" w:rsidR="00F17658" w:rsidRPr="00F17658" w:rsidRDefault="00F17658" w:rsidP="00F17658">
      <w:pPr>
        <w:widowControl/>
        <w:numPr>
          <w:ilvl w:val="0"/>
          <w:numId w:val="5"/>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сроки и место (адрес) проведения проверки;</w:t>
      </w:r>
    </w:p>
    <w:p w14:paraId="77D4C44B" w14:textId="77777777" w:rsidR="00F17658" w:rsidRPr="00F17658" w:rsidRDefault="00F17658" w:rsidP="00F17658">
      <w:pPr>
        <w:widowControl/>
        <w:numPr>
          <w:ilvl w:val="0"/>
          <w:numId w:val="5"/>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результаты проверки, содержащие обоснованные выводы о наличии или отсутствии фактов нарушения;</w:t>
      </w:r>
    </w:p>
    <w:p w14:paraId="387B69CE" w14:textId="77777777" w:rsidR="00F17658" w:rsidRPr="00F17658" w:rsidRDefault="00F17658" w:rsidP="00F17658">
      <w:pPr>
        <w:widowControl/>
        <w:numPr>
          <w:ilvl w:val="0"/>
          <w:numId w:val="5"/>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перечень документов, использованных при проведении проверки.</w:t>
      </w:r>
    </w:p>
    <w:p w14:paraId="7196E7B6"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3.10. Акт внеплановой проверки подписывается членами Контрольной комиссии в день составления.</w:t>
      </w:r>
      <w:r w:rsidRPr="00F17658">
        <w:rPr>
          <w:rFonts w:ascii="Times New Roman" w:eastAsia="Times New Roman" w:hAnsi="Times New Roman" w:cs="Times New Roman"/>
          <w:color w:val="0F1115"/>
          <w:sz w:val="24"/>
          <w:szCs w:val="24"/>
          <w14:ligatures w14:val="none"/>
        </w:rPr>
        <w:br/>
        <w:t>Документы, использованные в ходе проверки, и (или) их электронные копии прилагаются к акту либо в акте указывается их местонахождение.</w:t>
      </w:r>
    </w:p>
    <w:p w14:paraId="45443631"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3.11. Акт внеплановой проверки не позднее пяти рабочих дней с даты его подписания направляется арбитражному управляющему по адресу электронной почты, указанному в реестре членов Ассоциации.</w:t>
      </w:r>
    </w:p>
    <w:p w14:paraId="64DFC00E" w14:textId="126DF388"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3.12. Арбитражный управляющий при несогласии с изложенными в акте фактами и выводами вправе представить мотивированное возражение в Ассоциацию в течение десяти рабочих дней с даты получения акта.</w:t>
      </w:r>
      <w:r w:rsidRPr="00F17658">
        <w:rPr>
          <w:rFonts w:ascii="Times New Roman" w:eastAsia="Times New Roman" w:hAnsi="Times New Roman" w:cs="Times New Roman"/>
          <w:color w:val="0F1115"/>
          <w:sz w:val="24"/>
          <w:szCs w:val="24"/>
          <w14:ligatures w14:val="none"/>
        </w:rPr>
        <w:br/>
        <w:t>После подписания акта, при проведении которой были выявлены нарушения, акт и возражения (при их наличии) передаются в</w:t>
      </w:r>
      <w:r w:rsidR="0039774A">
        <w:rPr>
          <w:rFonts w:ascii="Times New Roman" w:eastAsia="Times New Roman" w:hAnsi="Times New Roman" w:cs="Times New Roman"/>
          <w:color w:val="0F1115"/>
          <w:sz w:val="24"/>
          <w:szCs w:val="24"/>
          <w14:ligatures w14:val="none"/>
        </w:rPr>
        <w:t xml:space="preserve"> </w:t>
      </w:r>
      <w:r w:rsidRPr="00F17658">
        <w:rPr>
          <w:rFonts w:ascii="Times New Roman" w:eastAsia="Times New Roman" w:hAnsi="Times New Roman" w:cs="Times New Roman"/>
          <w:b/>
          <w:bCs/>
          <w:color w:val="0F1115"/>
          <w:sz w:val="24"/>
          <w:szCs w:val="24"/>
          <w14:ligatures w14:val="none"/>
        </w:rPr>
        <w:t>Дисциплинарный комитет</w:t>
      </w:r>
      <w:r w:rsidRPr="00F17658">
        <w:rPr>
          <w:rFonts w:ascii="Times New Roman" w:eastAsia="Times New Roman" w:hAnsi="Times New Roman" w:cs="Times New Roman"/>
          <w:color w:val="0F1115"/>
          <w:sz w:val="24"/>
          <w:szCs w:val="24"/>
          <w14:ligatures w14:val="none"/>
        </w:rPr>
        <w:t>.</w:t>
      </w:r>
    </w:p>
    <w:p w14:paraId="76D7B326"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3.13. Ассоциация в течение тридцати дней с даты поступления жалобы (обращения) либо копии жалобы, поступившей из органа по контролю (надзору), направляет заявителю подписанный Президентом Ассоциации ответ о результатах рассмотрения:</w:t>
      </w:r>
    </w:p>
    <w:p w14:paraId="4C009F62" w14:textId="77777777" w:rsidR="00F17658" w:rsidRPr="00F17658" w:rsidRDefault="00F17658" w:rsidP="00F17658">
      <w:pPr>
        <w:widowControl/>
        <w:numPr>
          <w:ilvl w:val="0"/>
          <w:numId w:val="6"/>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в случае отсутствия нарушений – ответ, содержащий выводы по всем доводам со ссылками на нормы законодательства;</w:t>
      </w:r>
    </w:p>
    <w:p w14:paraId="4EEF3FB4" w14:textId="77777777" w:rsidR="00F17658" w:rsidRPr="00F17658" w:rsidRDefault="00F17658" w:rsidP="00F17658">
      <w:pPr>
        <w:widowControl/>
        <w:numPr>
          <w:ilvl w:val="0"/>
          <w:numId w:val="6"/>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в случае выявления нарушений – ответ о передаче материалов проверки в Дисциплинарный комитет, а также выводы по доводам жалобы;</w:t>
      </w:r>
    </w:p>
    <w:p w14:paraId="4B6BB2B5" w14:textId="77777777" w:rsidR="00F17658" w:rsidRPr="00F17658" w:rsidRDefault="00F17658" w:rsidP="00F17658">
      <w:pPr>
        <w:widowControl/>
        <w:numPr>
          <w:ilvl w:val="0"/>
          <w:numId w:val="6"/>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в случае продления срока проверки – уведомление о продлении срока рассмотрения.</w:t>
      </w:r>
    </w:p>
    <w:p w14:paraId="7DB3AD2E"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lastRenderedPageBreak/>
        <w:t>3.14. В течение пяти рабочих дней с даты подписания акта внеплановой проверки информация о дате и результатах проверки размещается на официальном сайте Ассоциации в сети «Интернет».</w:t>
      </w:r>
    </w:p>
    <w:p w14:paraId="7107BF56"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3.15. Копия акта внеплановой проверки представляется Ассоциацией в орган по контролю (надзору) по запросу в случаях и в сроки, определённые законодательством Российской Федерации.</w:t>
      </w:r>
    </w:p>
    <w:p w14:paraId="5144295F" w14:textId="77777777" w:rsidR="00F17658" w:rsidRPr="0039774A" w:rsidRDefault="00F17658" w:rsidP="00F17658">
      <w:pPr>
        <w:widowControl/>
        <w:shd w:val="clear" w:color="auto" w:fill="FFFFFF"/>
        <w:spacing w:before="480" w:after="240" w:line="480" w:lineRule="atLeast"/>
        <w:jc w:val="both"/>
        <w:outlineLvl w:val="1"/>
        <w:rPr>
          <w:rFonts w:ascii="Times New Roman" w:eastAsia="Times New Roman" w:hAnsi="Times New Roman" w:cs="Times New Roman"/>
          <w:b/>
          <w:bCs/>
          <w:color w:val="0F1115"/>
          <w:sz w:val="24"/>
          <w:szCs w:val="24"/>
          <w14:ligatures w14:val="none"/>
        </w:rPr>
      </w:pPr>
      <w:r w:rsidRPr="0039774A">
        <w:rPr>
          <w:rFonts w:ascii="Times New Roman" w:eastAsia="Times New Roman" w:hAnsi="Times New Roman" w:cs="Times New Roman"/>
          <w:b/>
          <w:bCs/>
          <w:color w:val="0F1115"/>
          <w:sz w:val="24"/>
          <w:szCs w:val="24"/>
          <w14:ligatures w14:val="none"/>
        </w:rPr>
        <w:t>IV. Заключительные положения</w:t>
      </w:r>
    </w:p>
    <w:p w14:paraId="3EF40757"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4.1. Акты проверок профессиональной деятельности с приложенными документами и (или) электронными копиями подлежат хранению в бумажном и (или) электронном виде в Ассоциации в течение трёх лет с даты их составления.</w:t>
      </w:r>
    </w:p>
    <w:p w14:paraId="32CA68AD"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4.2. Настоящие Правила вступают в силу с даты их утверждения Правлением Ассоциации.</w:t>
      </w:r>
      <w:r w:rsidRPr="00F17658">
        <w:rPr>
          <w:rFonts w:ascii="Times New Roman" w:eastAsia="Times New Roman" w:hAnsi="Times New Roman" w:cs="Times New Roman"/>
          <w:color w:val="0F1115"/>
          <w:sz w:val="24"/>
          <w:szCs w:val="24"/>
          <w14:ligatures w14:val="none"/>
        </w:rPr>
        <w:br/>
        <w:t>Изменения и дополнения в Правила вносятся решением Правления Ассоциации в соответствии с Уставом ААУ «Апогей».</w:t>
      </w:r>
    </w:p>
    <w:p w14:paraId="1A1E870C" w14:textId="77777777" w:rsidR="00F17658" w:rsidRPr="00F17658" w:rsidRDefault="00F17658" w:rsidP="00F17658">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F17658">
        <w:rPr>
          <w:rFonts w:ascii="Times New Roman" w:eastAsia="Times New Roman" w:hAnsi="Times New Roman" w:cs="Times New Roman"/>
          <w:color w:val="0F1115"/>
          <w:sz w:val="24"/>
          <w:szCs w:val="24"/>
          <w14:ligatures w14:val="none"/>
        </w:rPr>
        <w:t>4.3. По всем вопросам, не урегулированным настоящими Правилами, Ассоциация руководствуется законодательством Российской Федерации, Уставом Ассоциации, стандартами и правилами профессиональной деятельности, а также иными внутренними документами ААУ «Апогей».</w:t>
      </w:r>
    </w:p>
    <w:p w14:paraId="2A3D95DA" w14:textId="77777777" w:rsidR="003D260B" w:rsidRPr="00F17658" w:rsidRDefault="003D260B" w:rsidP="00F17658">
      <w:pPr>
        <w:jc w:val="both"/>
        <w:rPr>
          <w:rFonts w:ascii="Times New Roman" w:hAnsi="Times New Roman" w:cs="Times New Roman"/>
        </w:rPr>
      </w:pPr>
    </w:p>
    <w:sectPr w:rsidR="003D260B" w:rsidRPr="00F17658" w:rsidSect="001D0D2B">
      <w:pgSz w:w="11906" w:h="16838"/>
      <w:pgMar w:top="1134" w:right="850"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D300" w14:textId="77777777" w:rsidR="00CD5719" w:rsidRDefault="00CD5719" w:rsidP="00F17658">
      <w:pPr>
        <w:spacing w:after="0" w:line="240" w:lineRule="auto"/>
      </w:pPr>
      <w:r>
        <w:separator/>
      </w:r>
    </w:p>
  </w:endnote>
  <w:endnote w:type="continuationSeparator" w:id="0">
    <w:p w14:paraId="3D7D5E36" w14:textId="77777777" w:rsidR="00CD5719" w:rsidRDefault="00CD5719" w:rsidP="00F17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CF0F" w14:textId="77777777" w:rsidR="00CD5719" w:rsidRDefault="00CD5719" w:rsidP="00F17658">
      <w:pPr>
        <w:spacing w:after="0" w:line="240" w:lineRule="auto"/>
      </w:pPr>
      <w:r>
        <w:separator/>
      </w:r>
    </w:p>
  </w:footnote>
  <w:footnote w:type="continuationSeparator" w:id="0">
    <w:p w14:paraId="3320FCBD" w14:textId="77777777" w:rsidR="00CD5719" w:rsidRDefault="00CD5719" w:rsidP="00F17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E403E"/>
    <w:multiLevelType w:val="multilevel"/>
    <w:tmpl w:val="8372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A7025"/>
    <w:multiLevelType w:val="multilevel"/>
    <w:tmpl w:val="F9BA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16191"/>
    <w:multiLevelType w:val="multilevel"/>
    <w:tmpl w:val="AB32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7241D0"/>
    <w:multiLevelType w:val="multilevel"/>
    <w:tmpl w:val="0162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F4753"/>
    <w:multiLevelType w:val="multilevel"/>
    <w:tmpl w:val="F3CE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B242B"/>
    <w:multiLevelType w:val="multilevel"/>
    <w:tmpl w:val="7A54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191533">
    <w:abstractNumId w:val="1"/>
  </w:num>
  <w:num w:numId="2" w16cid:durableId="1054160676">
    <w:abstractNumId w:val="0"/>
  </w:num>
  <w:num w:numId="3" w16cid:durableId="1937789128">
    <w:abstractNumId w:val="2"/>
  </w:num>
  <w:num w:numId="4" w16cid:durableId="1051726814">
    <w:abstractNumId w:val="5"/>
  </w:num>
  <w:num w:numId="5" w16cid:durableId="210962026">
    <w:abstractNumId w:val="4"/>
  </w:num>
  <w:num w:numId="6" w16cid:durableId="1682857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B3"/>
    <w:rsid w:val="00066FF8"/>
    <w:rsid w:val="001D0D2B"/>
    <w:rsid w:val="001D54F5"/>
    <w:rsid w:val="001E178A"/>
    <w:rsid w:val="002F236D"/>
    <w:rsid w:val="0039774A"/>
    <w:rsid w:val="003D260B"/>
    <w:rsid w:val="00562B0A"/>
    <w:rsid w:val="00587FD2"/>
    <w:rsid w:val="00A11310"/>
    <w:rsid w:val="00AA05B3"/>
    <w:rsid w:val="00B22004"/>
    <w:rsid w:val="00B60BB3"/>
    <w:rsid w:val="00CD5719"/>
    <w:rsid w:val="00D43EC4"/>
    <w:rsid w:val="00D83E7A"/>
    <w:rsid w:val="00F17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4F3D1"/>
  <w15:chartTrackingRefBased/>
  <w15:docId w15:val="{6266B49C-6E89-469F-BB41-0926824D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0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A0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A05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A05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A05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A05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05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05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05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05B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A05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A05B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A05B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A05B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A05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05B3"/>
    <w:rPr>
      <w:rFonts w:eastAsiaTheme="majorEastAsia" w:cstheme="majorBidi"/>
      <w:color w:val="595959" w:themeColor="text1" w:themeTint="A6"/>
    </w:rPr>
  </w:style>
  <w:style w:type="character" w:customStyle="1" w:styleId="80">
    <w:name w:val="Заголовок 8 Знак"/>
    <w:basedOn w:val="a0"/>
    <w:link w:val="8"/>
    <w:uiPriority w:val="9"/>
    <w:semiHidden/>
    <w:rsid w:val="00AA05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05B3"/>
    <w:rPr>
      <w:rFonts w:eastAsiaTheme="majorEastAsia" w:cstheme="majorBidi"/>
      <w:color w:val="272727" w:themeColor="text1" w:themeTint="D8"/>
    </w:rPr>
  </w:style>
  <w:style w:type="paragraph" w:styleId="a3">
    <w:name w:val="Title"/>
    <w:basedOn w:val="a"/>
    <w:next w:val="a"/>
    <w:link w:val="a4"/>
    <w:uiPriority w:val="10"/>
    <w:qFormat/>
    <w:rsid w:val="00AA0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05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5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05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05B3"/>
    <w:pPr>
      <w:spacing w:before="160"/>
      <w:jc w:val="center"/>
    </w:pPr>
    <w:rPr>
      <w:i/>
      <w:iCs/>
      <w:color w:val="404040" w:themeColor="text1" w:themeTint="BF"/>
    </w:rPr>
  </w:style>
  <w:style w:type="character" w:customStyle="1" w:styleId="22">
    <w:name w:val="Цитата 2 Знак"/>
    <w:basedOn w:val="a0"/>
    <w:link w:val="21"/>
    <w:uiPriority w:val="29"/>
    <w:rsid w:val="00AA05B3"/>
    <w:rPr>
      <w:i/>
      <w:iCs/>
      <w:color w:val="404040" w:themeColor="text1" w:themeTint="BF"/>
    </w:rPr>
  </w:style>
  <w:style w:type="paragraph" w:styleId="a7">
    <w:name w:val="List Paragraph"/>
    <w:basedOn w:val="a"/>
    <w:uiPriority w:val="34"/>
    <w:qFormat/>
    <w:rsid w:val="00AA05B3"/>
    <w:pPr>
      <w:ind w:left="720"/>
      <w:contextualSpacing/>
    </w:pPr>
  </w:style>
  <w:style w:type="character" w:styleId="a8">
    <w:name w:val="Intense Emphasis"/>
    <w:basedOn w:val="a0"/>
    <w:uiPriority w:val="21"/>
    <w:qFormat/>
    <w:rsid w:val="00AA05B3"/>
    <w:rPr>
      <w:i/>
      <w:iCs/>
      <w:color w:val="0F4761" w:themeColor="accent1" w:themeShade="BF"/>
    </w:rPr>
  </w:style>
  <w:style w:type="paragraph" w:styleId="a9">
    <w:name w:val="Intense Quote"/>
    <w:basedOn w:val="a"/>
    <w:next w:val="a"/>
    <w:link w:val="aa"/>
    <w:uiPriority w:val="30"/>
    <w:qFormat/>
    <w:rsid w:val="00AA0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A05B3"/>
    <w:rPr>
      <w:i/>
      <w:iCs/>
      <w:color w:val="0F4761" w:themeColor="accent1" w:themeShade="BF"/>
    </w:rPr>
  </w:style>
  <w:style w:type="character" w:styleId="ab">
    <w:name w:val="Intense Reference"/>
    <w:basedOn w:val="a0"/>
    <w:uiPriority w:val="32"/>
    <w:qFormat/>
    <w:rsid w:val="00AA05B3"/>
    <w:rPr>
      <w:b/>
      <w:bCs/>
      <w:smallCaps/>
      <w:color w:val="0F4761" w:themeColor="accent1" w:themeShade="BF"/>
      <w:spacing w:val="5"/>
    </w:rPr>
  </w:style>
  <w:style w:type="paragraph" w:styleId="ac">
    <w:name w:val="header"/>
    <w:basedOn w:val="a"/>
    <w:link w:val="ad"/>
    <w:uiPriority w:val="99"/>
    <w:unhideWhenUsed/>
    <w:rsid w:val="00F1765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17658"/>
  </w:style>
  <w:style w:type="paragraph" w:styleId="ae">
    <w:name w:val="footer"/>
    <w:basedOn w:val="a"/>
    <w:link w:val="af"/>
    <w:uiPriority w:val="99"/>
    <w:unhideWhenUsed/>
    <w:rsid w:val="00F1765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17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2654</Words>
  <Characters>15134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Аракелян</dc:creator>
  <cp:keywords/>
  <dc:description/>
  <cp:lastModifiedBy>Анастасия Аракелян</cp:lastModifiedBy>
  <cp:revision>6</cp:revision>
  <dcterms:created xsi:type="dcterms:W3CDTF">2026-05-05T12:52:00Z</dcterms:created>
  <dcterms:modified xsi:type="dcterms:W3CDTF">2026-06-11T13:58:00Z</dcterms:modified>
</cp:coreProperties>
</file>