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03595" w14:textId="77777777" w:rsidR="00824D63" w:rsidRPr="00824D63" w:rsidRDefault="00824D63" w:rsidP="00824D63">
      <w:pPr>
        <w:widowControl/>
        <w:shd w:val="clear" w:color="auto" w:fill="FFFFFF"/>
        <w:spacing w:before="240" w:after="240" w:line="420" w:lineRule="atLeast"/>
        <w:jc w:val="right"/>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b/>
          <w:bCs/>
          <w:color w:val="0F1115"/>
          <w:sz w:val="24"/>
          <w:szCs w:val="24"/>
          <w14:ligatures w14:val="none"/>
        </w:rPr>
        <w:t>УТВЕРЖДЁН</w:t>
      </w:r>
      <w:r w:rsidRPr="00824D63">
        <w:rPr>
          <w:rFonts w:ascii="Times New Roman" w:eastAsia="Times New Roman" w:hAnsi="Times New Roman" w:cs="Times New Roman"/>
          <w:color w:val="0F1115"/>
          <w:sz w:val="24"/>
          <w:szCs w:val="24"/>
          <w14:ligatures w14:val="none"/>
        </w:rPr>
        <w:br/>
        <w:t>Решением Правления</w:t>
      </w:r>
      <w:r w:rsidRPr="00824D63">
        <w:rPr>
          <w:rFonts w:ascii="Times New Roman" w:eastAsia="Times New Roman" w:hAnsi="Times New Roman" w:cs="Times New Roman"/>
          <w:color w:val="0F1115"/>
          <w:sz w:val="24"/>
          <w:szCs w:val="24"/>
          <w14:ligatures w14:val="none"/>
        </w:rPr>
        <w:br/>
        <w:t>Ассоциации арбитражных управляющих «Апогей»</w:t>
      </w:r>
      <w:r w:rsidRPr="00824D63">
        <w:rPr>
          <w:rFonts w:ascii="Times New Roman" w:eastAsia="Times New Roman" w:hAnsi="Times New Roman" w:cs="Times New Roman"/>
          <w:color w:val="0F1115"/>
          <w:sz w:val="24"/>
          <w:szCs w:val="24"/>
          <w14:ligatures w14:val="none"/>
        </w:rPr>
        <w:br/>
        <w:t>(Протокол № ___ от «_</w:t>
      </w:r>
      <w:r w:rsidRPr="00824D63">
        <w:rPr>
          <w:rFonts w:ascii="Times New Roman" w:eastAsia="Times New Roman" w:hAnsi="Times New Roman" w:cs="Times New Roman"/>
          <w:b/>
          <w:bCs/>
          <w:color w:val="0F1115"/>
          <w:sz w:val="24"/>
          <w:szCs w:val="24"/>
          <w14:ligatures w14:val="none"/>
        </w:rPr>
        <w:t>» __________ 20</w:t>
      </w:r>
      <w:r w:rsidRPr="00824D63">
        <w:rPr>
          <w:rFonts w:ascii="Times New Roman" w:eastAsia="Times New Roman" w:hAnsi="Times New Roman" w:cs="Times New Roman"/>
          <w:color w:val="0F1115"/>
          <w:sz w:val="24"/>
          <w:szCs w:val="24"/>
          <w14:ligatures w14:val="none"/>
        </w:rPr>
        <w:t> г.)</w:t>
      </w:r>
    </w:p>
    <w:p w14:paraId="24F45E43" w14:textId="77777777" w:rsidR="00824D63" w:rsidRPr="00824D63" w:rsidRDefault="00824D63" w:rsidP="00824D63">
      <w:pPr>
        <w:widowControl/>
        <w:shd w:val="clear" w:color="auto" w:fill="FFFFFF"/>
        <w:spacing w:after="0" w:line="480" w:lineRule="atLeast"/>
        <w:jc w:val="center"/>
        <w:outlineLvl w:val="1"/>
        <w:rPr>
          <w:rFonts w:ascii="Times New Roman" w:eastAsia="Times New Roman" w:hAnsi="Times New Roman" w:cs="Times New Roman"/>
          <w:b/>
          <w:bCs/>
          <w:color w:val="0F1115"/>
          <w:sz w:val="24"/>
          <w:szCs w:val="24"/>
          <w14:ligatures w14:val="none"/>
        </w:rPr>
      </w:pPr>
      <w:r w:rsidRPr="00824D63">
        <w:rPr>
          <w:rFonts w:ascii="Times New Roman" w:eastAsia="Times New Roman" w:hAnsi="Times New Roman" w:cs="Times New Roman"/>
          <w:b/>
          <w:bCs/>
          <w:color w:val="0F1115"/>
          <w:sz w:val="24"/>
          <w:szCs w:val="24"/>
          <w14:ligatures w14:val="none"/>
        </w:rPr>
        <w:t>ПОРЯДОК</w:t>
      </w:r>
    </w:p>
    <w:p w14:paraId="4DD0EE9B" w14:textId="77777777" w:rsidR="00824D63" w:rsidRPr="00824D63" w:rsidRDefault="00824D63" w:rsidP="00824D63">
      <w:pPr>
        <w:widowControl/>
        <w:shd w:val="clear" w:color="auto" w:fill="FFFFFF"/>
        <w:spacing w:after="0" w:line="480" w:lineRule="atLeast"/>
        <w:jc w:val="center"/>
        <w:outlineLvl w:val="1"/>
        <w:rPr>
          <w:rFonts w:ascii="Times New Roman" w:eastAsia="Times New Roman" w:hAnsi="Times New Roman" w:cs="Times New Roman"/>
          <w:b/>
          <w:bCs/>
          <w:color w:val="0F1115"/>
          <w:sz w:val="24"/>
          <w:szCs w:val="24"/>
          <w14:ligatures w14:val="none"/>
        </w:rPr>
      </w:pPr>
      <w:r w:rsidRPr="00824D63">
        <w:rPr>
          <w:rFonts w:ascii="Times New Roman" w:eastAsia="Times New Roman" w:hAnsi="Times New Roman" w:cs="Times New Roman"/>
          <w:b/>
          <w:bCs/>
          <w:color w:val="0F1115"/>
          <w:sz w:val="24"/>
          <w:szCs w:val="24"/>
          <w14:ligatures w14:val="none"/>
        </w:rPr>
        <w:t>ПРОВЕДЕНИЯ И КРИТЕРИИ ВЫБОРА КАНДИДАТУРЫ АРБИТРАЖНОГО УПРАВЛЯЮЩЕГО ИЗ ЧИСЛА ЧЛЕНОВ АССОЦИАЦИИ АРБИТРАЖНЫХ УПРАВЛЯЮЩИХ «АПОГЕЙ» ДЛЯ ПРЕДСТАВЛЕНИЯ АРБИТРАЖНЫМ СУДАМ В ЦЕЛЯХ УТВЕРЖДЕНИЯ В ДЕЛАХ О БАНКРОТСТВЕ</w:t>
      </w:r>
    </w:p>
    <w:p w14:paraId="635E87F9" w14:textId="77777777" w:rsidR="00824D63" w:rsidRPr="00824D63" w:rsidRDefault="00824D63" w:rsidP="00824D63">
      <w:pPr>
        <w:widowControl/>
        <w:shd w:val="clear" w:color="auto" w:fill="FFFFFF"/>
        <w:spacing w:before="480" w:after="240" w:line="450" w:lineRule="atLeast"/>
        <w:jc w:val="center"/>
        <w:outlineLvl w:val="2"/>
        <w:rPr>
          <w:rFonts w:ascii="Times New Roman" w:eastAsia="Times New Roman" w:hAnsi="Times New Roman" w:cs="Times New Roman"/>
          <w:b/>
          <w:bCs/>
          <w:color w:val="0F1115"/>
          <w:sz w:val="24"/>
          <w:szCs w:val="24"/>
          <w14:ligatures w14:val="none"/>
        </w:rPr>
      </w:pPr>
      <w:r w:rsidRPr="00824D63">
        <w:rPr>
          <w:rFonts w:ascii="Times New Roman" w:eastAsia="Times New Roman" w:hAnsi="Times New Roman" w:cs="Times New Roman"/>
          <w:b/>
          <w:bCs/>
          <w:color w:val="0F1115"/>
          <w:sz w:val="24"/>
          <w:szCs w:val="24"/>
          <w14:ligatures w14:val="none"/>
        </w:rPr>
        <w:t>1. Общие положения</w:t>
      </w:r>
    </w:p>
    <w:p w14:paraId="3C93493A" w14:textId="77777777"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1.1. Настоящий Порядок разработан в соответствии с Федеральным законом от 26.10.2002 № 127-ФЗ «О несостоятельности (банкротстве)» (далее – Закон о банкротстве), Уставом Ассоциации арбитражных управляющих «Апогей» (далее – Ассоциация) и иными внутренними документами Ассоциации.</w:t>
      </w:r>
    </w:p>
    <w:p w14:paraId="796D13E1" w14:textId="77777777"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1.2. Настоящий Порядок определяет принципы и порядок проведения процедуры выбора арбитражного управляющего из числа членов Ассоциации для утверждения в деле о банкротстве, а также критерии, права и обязанности членов Ассоциации и других лиц при осуществлении такого выбора.</w:t>
      </w:r>
    </w:p>
    <w:p w14:paraId="68A08876" w14:textId="717FAF25"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1.3. Выбор кандидатуры арбитражных управляющих осуществляется</w:t>
      </w:r>
      <w:r w:rsidR="00806F09">
        <w:rPr>
          <w:rFonts w:ascii="Times New Roman" w:eastAsia="Times New Roman" w:hAnsi="Times New Roman" w:cs="Times New Roman"/>
          <w:color w:val="0F1115"/>
          <w:sz w:val="24"/>
          <w:szCs w:val="24"/>
          <w14:ligatures w14:val="none"/>
        </w:rPr>
        <w:t xml:space="preserve"> т</w:t>
      </w:r>
      <w:r w:rsidRPr="00824D63">
        <w:rPr>
          <w:rFonts w:ascii="Times New Roman" w:eastAsia="Times New Roman" w:hAnsi="Times New Roman" w:cs="Times New Roman"/>
          <w:b/>
          <w:bCs/>
          <w:color w:val="0F1115"/>
          <w:sz w:val="24"/>
          <w:szCs w:val="24"/>
          <w14:ligatures w14:val="none"/>
        </w:rPr>
        <w:t>Конкурсной комиссией Ассоциации</w:t>
      </w:r>
      <w:r w:rsidR="00806F09">
        <w:rPr>
          <w:rFonts w:ascii="Times New Roman" w:eastAsia="Times New Roman" w:hAnsi="Times New Roman" w:cs="Times New Roman"/>
          <w:b/>
          <w:bCs/>
          <w:color w:val="0F1115"/>
          <w:sz w:val="24"/>
          <w:szCs w:val="24"/>
          <w14:ligatures w14:val="none"/>
        </w:rPr>
        <w:t xml:space="preserve"> </w:t>
      </w:r>
      <w:r w:rsidRPr="00824D63">
        <w:rPr>
          <w:rFonts w:ascii="Times New Roman" w:eastAsia="Times New Roman" w:hAnsi="Times New Roman" w:cs="Times New Roman"/>
          <w:color w:val="0F1115"/>
          <w:sz w:val="24"/>
          <w:szCs w:val="24"/>
          <w14:ligatures w14:val="none"/>
        </w:rPr>
        <w:t>(далее – Конкурсная комиссия), являющейся специализированным органом Ассоциации.</w:t>
      </w:r>
    </w:p>
    <w:p w14:paraId="719FFC18" w14:textId="77777777"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1.4. Конкурсная комиссия осуществляет свою деятельность в соответствии с полномочиями, установленными в Положении о Конкурсной комиссии Ассоциации, которое утверждается решением </w:t>
      </w:r>
      <w:r w:rsidRPr="00824D63">
        <w:rPr>
          <w:rFonts w:ascii="Times New Roman" w:eastAsia="Times New Roman" w:hAnsi="Times New Roman" w:cs="Times New Roman"/>
          <w:b/>
          <w:bCs/>
          <w:color w:val="0F1115"/>
          <w:sz w:val="24"/>
          <w:szCs w:val="24"/>
          <w14:ligatures w14:val="none"/>
        </w:rPr>
        <w:t>Правления Ассоциации</w:t>
      </w:r>
      <w:r w:rsidRPr="00824D63">
        <w:rPr>
          <w:rFonts w:ascii="Times New Roman" w:eastAsia="Times New Roman" w:hAnsi="Times New Roman" w:cs="Times New Roman"/>
          <w:color w:val="0F1115"/>
          <w:sz w:val="24"/>
          <w:szCs w:val="24"/>
          <w14:ligatures w14:val="none"/>
        </w:rPr>
        <w:t>.</w:t>
      </w:r>
    </w:p>
    <w:p w14:paraId="21970DC5" w14:textId="77777777"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1.5. Основаниями для проведения процедуры выбора кандидатуры арбитражного управляющего для представления арбитражным судам в целях утверждения в деле о банкротстве являются:</w:t>
      </w:r>
    </w:p>
    <w:p w14:paraId="3AF80B85" w14:textId="77777777" w:rsidR="00824D63" w:rsidRPr="00824D63" w:rsidRDefault="00824D63" w:rsidP="00824D63">
      <w:pPr>
        <w:widowControl/>
        <w:numPr>
          <w:ilvl w:val="0"/>
          <w:numId w:val="1"/>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lastRenderedPageBreak/>
        <w:t>определение арбитражного суда о принятии заявления о признании должника банкротом, в котором не указана кандидатура арбитражного управляющего;</w:t>
      </w:r>
    </w:p>
    <w:p w14:paraId="58DEB5B2" w14:textId="77777777" w:rsidR="00824D63" w:rsidRPr="00824D63" w:rsidRDefault="00824D63" w:rsidP="00824D63">
      <w:pPr>
        <w:widowControl/>
        <w:numPr>
          <w:ilvl w:val="0"/>
          <w:numId w:val="1"/>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протокол собрания кредиторов о выборе Ассоциации в качестве саморегулируемой организации арбитражных управляющих (информация о принятом решении на собрании кредиторов о выборе Ассоциации в качестве саморегулируемой организации с официального сайта Единого федерального реестра сведений о банкротстве в информационно-телекоммуникационной сети «Интернет»);</w:t>
      </w:r>
    </w:p>
    <w:p w14:paraId="72ED5955" w14:textId="77777777" w:rsidR="00824D63" w:rsidRPr="00824D63" w:rsidRDefault="00824D63" w:rsidP="00824D63">
      <w:pPr>
        <w:widowControl/>
        <w:numPr>
          <w:ilvl w:val="0"/>
          <w:numId w:val="1"/>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запрос арбитражного суда, уполномоченного органа или кредитора о представлении кандидатуры арбитражного управляющего;</w:t>
      </w:r>
    </w:p>
    <w:p w14:paraId="168912C2" w14:textId="77777777" w:rsidR="00824D63" w:rsidRPr="00824D63" w:rsidRDefault="00824D63" w:rsidP="00824D63">
      <w:pPr>
        <w:widowControl/>
        <w:numPr>
          <w:ilvl w:val="0"/>
          <w:numId w:val="1"/>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заявление арбитражного управляющего – члена Ассоциации об освобождении его от исполнения обязанностей арбитражного управляющего в деле о банкротстве;</w:t>
      </w:r>
    </w:p>
    <w:p w14:paraId="23A16024" w14:textId="77777777" w:rsidR="00824D63" w:rsidRPr="00824D63" w:rsidRDefault="00824D63" w:rsidP="00824D63">
      <w:pPr>
        <w:widowControl/>
        <w:numPr>
          <w:ilvl w:val="0"/>
          <w:numId w:val="1"/>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отстранение арбитражного управляющего – члена Ассоциации от исполнения обязанностей арбитражного управляющего в деле о банкротстве.</w:t>
      </w:r>
    </w:p>
    <w:p w14:paraId="00F1F962" w14:textId="77777777" w:rsidR="00824D63" w:rsidRPr="00824D63" w:rsidRDefault="00824D63" w:rsidP="00824D63">
      <w:pPr>
        <w:widowControl/>
        <w:shd w:val="clear" w:color="auto" w:fill="FFFFFF"/>
        <w:spacing w:before="480" w:after="240" w:line="450" w:lineRule="atLeast"/>
        <w:jc w:val="center"/>
        <w:outlineLvl w:val="2"/>
        <w:rPr>
          <w:rFonts w:ascii="Times New Roman" w:eastAsia="Times New Roman" w:hAnsi="Times New Roman" w:cs="Times New Roman"/>
          <w:b/>
          <w:bCs/>
          <w:color w:val="0F1115"/>
          <w:sz w:val="24"/>
          <w:szCs w:val="24"/>
          <w14:ligatures w14:val="none"/>
        </w:rPr>
      </w:pPr>
      <w:r w:rsidRPr="00824D63">
        <w:rPr>
          <w:rFonts w:ascii="Times New Roman" w:eastAsia="Times New Roman" w:hAnsi="Times New Roman" w:cs="Times New Roman"/>
          <w:b/>
          <w:bCs/>
          <w:color w:val="0F1115"/>
          <w:sz w:val="24"/>
          <w:szCs w:val="24"/>
          <w14:ligatures w14:val="none"/>
        </w:rPr>
        <w:t>2. Принципы выбора кандидатур арбитражных управляющих</w:t>
      </w:r>
    </w:p>
    <w:p w14:paraId="5DF8CFD5" w14:textId="77777777"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2.1. Выбор кандидатур арбитражных управляющих для представления арбитражным судам в целях утверждения их в деле о банкротстве осуществляется на следующих принципах:</w:t>
      </w:r>
    </w:p>
    <w:p w14:paraId="2D4A172A" w14:textId="77777777" w:rsidR="00824D63" w:rsidRPr="00824D63" w:rsidRDefault="00824D63" w:rsidP="00824D63">
      <w:pPr>
        <w:widowControl/>
        <w:numPr>
          <w:ilvl w:val="0"/>
          <w:numId w:val="2"/>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коллегиальность принятия решения в процедуре выбора кандидатур арбитражных управляющих;</w:t>
      </w:r>
    </w:p>
    <w:p w14:paraId="0E678412" w14:textId="77777777" w:rsidR="00824D63" w:rsidRPr="00824D63" w:rsidRDefault="00824D63" w:rsidP="00824D63">
      <w:pPr>
        <w:widowControl/>
        <w:numPr>
          <w:ilvl w:val="0"/>
          <w:numId w:val="2"/>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недопустимость предоставления преимущественного права при выборе кандидатур арбитражных управляющих, входящих в органы управления Ассоциации;</w:t>
      </w:r>
    </w:p>
    <w:p w14:paraId="344269E7" w14:textId="77777777" w:rsidR="00824D63" w:rsidRPr="00824D63" w:rsidRDefault="00824D63" w:rsidP="00824D63">
      <w:pPr>
        <w:widowControl/>
        <w:numPr>
          <w:ilvl w:val="0"/>
          <w:numId w:val="2"/>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недопустимость отказа члену Ассоциации в рассмотрении его кандидатуры для представления арбитражному суду, если член Ассоциации изъявил согласие быть утверждённым арбитражным судом в деле о банкротстве;</w:t>
      </w:r>
    </w:p>
    <w:p w14:paraId="72E581B5" w14:textId="77777777" w:rsidR="00824D63" w:rsidRPr="00824D63" w:rsidRDefault="00824D63" w:rsidP="00824D63">
      <w:pPr>
        <w:widowControl/>
        <w:numPr>
          <w:ilvl w:val="0"/>
          <w:numId w:val="2"/>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недопустимость установления ограничений максимального количества процедур банкротства, находящихся в производстве у одного арбитражного управляющего.</w:t>
      </w:r>
    </w:p>
    <w:p w14:paraId="69ADDED5" w14:textId="77777777" w:rsidR="00824D63" w:rsidRPr="00824D63" w:rsidRDefault="00824D63" w:rsidP="00824D63">
      <w:pPr>
        <w:widowControl/>
        <w:shd w:val="clear" w:color="auto" w:fill="FFFFFF"/>
        <w:spacing w:before="480" w:after="240" w:line="450" w:lineRule="atLeast"/>
        <w:jc w:val="center"/>
        <w:outlineLvl w:val="2"/>
        <w:rPr>
          <w:rFonts w:ascii="Times New Roman" w:eastAsia="Times New Roman" w:hAnsi="Times New Roman" w:cs="Times New Roman"/>
          <w:b/>
          <w:bCs/>
          <w:color w:val="0F1115"/>
          <w:sz w:val="24"/>
          <w:szCs w:val="24"/>
          <w14:ligatures w14:val="none"/>
        </w:rPr>
      </w:pPr>
      <w:r w:rsidRPr="00824D63">
        <w:rPr>
          <w:rFonts w:ascii="Times New Roman" w:eastAsia="Times New Roman" w:hAnsi="Times New Roman" w:cs="Times New Roman"/>
          <w:b/>
          <w:bCs/>
          <w:color w:val="0F1115"/>
          <w:sz w:val="24"/>
          <w:szCs w:val="24"/>
          <w14:ligatures w14:val="none"/>
        </w:rPr>
        <w:t>3. Порядок проведения заседания Конкурсной комиссии по выбору кандидатур арбитражных управляющих и критерии выбора</w:t>
      </w:r>
    </w:p>
    <w:p w14:paraId="4E4A88BD" w14:textId="77777777"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 xml:space="preserve">3.1. Поступившие в Ассоциацию документы, перечисленные в пункте 1.5 настоящего Порядка, регистрируются и передаются в Конкурсную комиссию с использованием </w:t>
      </w:r>
      <w:r w:rsidRPr="00824D63">
        <w:rPr>
          <w:rFonts w:ascii="Times New Roman" w:eastAsia="Times New Roman" w:hAnsi="Times New Roman" w:cs="Times New Roman"/>
          <w:color w:val="0F1115"/>
          <w:sz w:val="24"/>
          <w:szCs w:val="24"/>
          <w14:ligatures w14:val="none"/>
        </w:rPr>
        <w:lastRenderedPageBreak/>
        <w:t>автоматизированной системы управления (при её наличии) либо иным способом документооборота, установленным внутренними документами Ассоциации.</w:t>
      </w:r>
    </w:p>
    <w:p w14:paraId="1C6CA210" w14:textId="77777777"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3.2. После регистрации и передачи в Конкурсную комиссию документы, перечисленные в пункте 1.5 настоящего Порядка, становятся доступными для ознакомления арбитражным управляющим – членам Ассоциации с использованием автоматизированной системы управления (при её наличии) или путём направления уведомлений.</w:t>
      </w:r>
    </w:p>
    <w:p w14:paraId="0E920CC4" w14:textId="77777777"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3.3. Автоматизированная система управления (при её наличии) также используется для информирования арбитражных управляющих – членов Ассоциации, а также членов Конкурсной комиссии о дополнительных требованиях к кандидатуре арбитражного управляющего, таких как:</w:t>
      </w:r>
    </w:p>
    <w:p w14:paraId="14008396" w14:textId="77777777" w:rsidR="00824D63" w:rsidRPr="00824D63" w:rsidRDefault="00824D63" w:rsidP="00824D63">
      <w:pPr>
        <w:widowControl/>
        <w:numPr>
          <w:ilvl w:val="0"/>
          <w:numId w:val="3"/>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наличие высшего юридического или экономического образования, либо образования по специальности, соответствующей сфере деятельности должника;</w:t>
      </w:r>
    </w:p>
    <w:p w14:paraId="72C4D6CC" w14:textId="77777777" w:rsidR="00824D63" w:rsidRPr="00824D63" w:rsidRDefault="00824D63" w:rsidP="00824D63">
      <w:pPr>
        <w:widowControl/>
        <w:numPr>
          <w:ilvl w:val="0"/>
          <w:numId w:val="3"/>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наличие определённого стажа работы на должностях руководителей организаций в соответствующей отрасли экономики;</w:t>
      </w:r>
    </w:p>
    <w:p w14:paraId="047150FD" w14:textId="77777777" w:rsidR="00824D63" w:rsidRPr="00824D63" w:rsidRDefault="00824D63" w:rsidP="00824D63">
      <w:pPr>
        <w:widowControl/>
        <w:numPr>
          <w:ilvl w:val="0"/>
          <w:numId w:val="3"/>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проведение в качестве арбитражного управляющего определённого количества процедур, применяемых в деле о банкротстве;</w:t>
      </w:r>
    </w:p>
    <w:p w14:paraId="0A3CBD93" w14:textId="77777777" w:rsidR="00824D63" w:rsidRPr="00824D63" w:rsidRDefault="00824D63" w:rsidP="00824D63">
      <w:pPr>
        <w:widowControl/>
        <w:numPr>
          <w:ilvl w:val="0"/>
          <w:numId w:val="3"/>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наличие соответствующей формы допуска к сведениям, составляющим государственную тайну;</w:t>
      </w:r>
    </w:p>
    <w:p w14:paraId="574164B4" w14:textId="77777777" w:rsidR="00824D63" w:rsidRPr="00824D63" w:rsidRDefault="00824D63" w:rsidP="00824D63">
      <w:pPr>
        <w:widowControl/>
        <w:numPr>
          <w:ilvl w:val="0"/>
          <w:numId w:val="3"/>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наличие специальных требований, установленных к кандидатурам арбитражных управляющих в делах о банкротстве должников отдельных категорий (стратегические предприятия, финансовые организации, застройщики и т.д.).</w:t>
      </w:r>
    </w:p>
    <w:p w14:paraId="02C11EFE" w14:textId="77777777"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3.4. Не позднее чем девять календарных дней с даты получения Ассоциацией документов, перечисленных в пункте 1.5 настоящего Порядка, </w:t>
      </w:r>
      <w:r w:rsidRPr="00824D63">
        <w:rPr>
          <w:rFonts w:ascii="Times New Roman" w:eastAsia="Times New Roman" w:hAnsi="Times New Roman" w:cs="Times New Roman"/>
          <w:b/>
          <w:bCs/>
          <w:color w:val="0F1115"/>
          <w:sz w:val="24"/>
          <w:szCs w:val="24"/>
          <w14:ligatures w14:val="none"/>
        </w:rPr>
        <w:t>председатель Конкурсной комиссии</w:t>
      </w:r>
      <w:r w:rsidRPr="00824D63">
        <w:rPr>
          <w:rFonts w:ascii="Times New Roman" w:eastAsia="Times New Roman" w:hAnsi="Times New Roman" w:cs="Times New Roman"/>
          <w:color w:val="0F1115"/>
          <w:sz w:val="24"/>
          <w:szCs w:val="24"/>
          <w14:ligatures w14:val="none"/>
        </w:rPr>
        <w:t> проводит заседание по выбору кандидатуры арбитражного управляющего из числа кандидатов, представивших заявления о согласии для представления арбитражному суду в целях утверждения в деле о банкротстве. Заседание Конкурсной комиссии может проводиться дистанционно, с использованием автоматизированной системы управления (при её наличии) или средств видеоконференцсвязи, без одновременного присутствия в одном помещении.</w:t>
      </w:r>
    </w:p>
    <w:p w14:paraId="45CEA255" w14:textId="77777777"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3.5. На заседании Конкурсной комиссии при проведении выбора кандидатуры арбитражного управляющего учитываются следующие критерии:</w:t>
      </w:r>
    </w:p>
    <w:p w14:paraId="2336693B" w14:textId="77777777" w:rsidR="00824D63" w:rsidRPr="00824D63" w:rsidRDefault="00824D63" w:rsidP="00824D63">
      <w:pPr>
        <w:widowControl/>
        <w:numPr>
          <w:ilvl w:val="0"/>
          <w:numId w:val="4"/>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lastRenderedPageBreak/>
        <w:t>наличие заявления о согласии от арбитражного управляющего;</w:t>
      </w:r>
    </w:p>
    <w:p w14:paraId="796FB873" w14:textId="77777777" w:rsidR="00824D63" w:rsidRPr="00824D63" w:rsidRDefault="00824D63" w:rsidP="00824D63">
      <w:pPr>
        <w:widowControl/>
        <w:numPr>
          <w:ilvl w:val="0"/>
          <w:numId w:val="4"/>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соответствие требованиям, установленным Законом о банкротстве к арбитражным управляющим;</w:t>
      </w:r>
    </w:p>
    <w:p w14:paraId="4E040093" w14:textId="77777777" w:rsidR="00824D63" w:rsidRPr="00824D63" w:rsidRDefault="00824D63" w:rsidP="00824D63">
      <w:pPr>
        <w:widowControl/>
        <w:numPr>
          <w:ilvl w:val="0"/>
          <w:numId w:val="4"/>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соответствие дополнительным требованиям, установленным конкурсным кредитором или уполномоченным органом, являющимися заявителями по делу о банкротстве (либо собранием кредиторов) в соответствии с Законом о банкротстве (в случае наличия таких требований);</w:t>
      </w:r>
    </w:p>
    <w:p w14:paraId="0A96D75B" w14:textId="77777777" w:rsidR="00824D63" w:rsidRPr="00824D63" w:rsidRDefault="00824D63" w:rsidP="00824D63">
      <w:pPr>
        <w:widowControl/>
        <w:numPr>
          <w:ilvl w:val="0"/>
          <w:numId w:val="4"/>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наличие у кандидата допуска к сведениям, составляющим государственную тайну установленной формы, если наличие такого допуска является обязательным условием утверждения арбитражным судом арбитражного управляющего;</w:t>
      </w:r>
    </w:p>
    <w:p w14:paraId="57D06A44" w14:textId="77777777" w:rsidR="00824D63" w:rsidRPr="00824D63" w:rsidRDefault="00824D63" w:rsidP="00824D63">
      <w:pPr>
        <w:widowControl/>
        <w:numPr>
          <w:ilvl w:val="0"/>
          <w:numId w:val="4"/>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наличие жалоб на действия арбитражного управляющего и результаты их рассмотрения, привлечение арбитражного управляющего к дисциплинарной и (или) административной ответственности;</w:t>
      </w:r>
    </w:p>
    <w:p w14:paraId="718992FC" w14:textId="77777777" w:rsidR="00824D63" w:rsidRPr="00824D63" w:rsidRDefault="00824D63" w:rsidP="00824D63">
      <w:pPr>
        <w:widowControl/>
        <w:numPr>
          <w:ilvl w:val="0"/>
          <w:numId w:val="4"/>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количество проводимых арбитражным управляющим процедур банкротства и сроки их завершения (распределение нагрузки);</w:t>
      </w:r>
    </w:p>
    <w:p w14:paraId="45D8B70C" w14:textId="77777777" w:rsidR="00824D63" w:rsidRPr="00824D63" w:rsidRDefault="00824D63" w:rsidP="00824D63">
      <w:pPr>
        <w:widowControl/>
        <w:numPr>
          <w:ilvl w:val="0"/>
          <w:numId w:val="4"/>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стаж работы в качестве арбитражного управляющего;</w:t>
      </w:r>
    </w:p>
    <w:p w14:paraId="25F3179C" w14:textId="77777777" w:rsidR="00824D63" w:rsidRPr="00824D63" w:rsidRDefault="00824D63" w:rsidP="00824D63">
      <w:pPr>
        <w:widowControl/>
        <w:numPr>
          <w:ilvl w:val="0"/>
          <w:numId w:val="4"/>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наличие у кандидата опыта проведения соответствующей процедуры банкротства;</w:t>
      </w:r>
    </w:p>
    <w:p w14:paraId="79DD83C0" w14:textId="77777777" w:rsidR="00824D63" w:rsidRPr="00824D63" w:rsidRDefault="00824D63" w:rsidP="00824D63">
      <w:pPr>
        <w:widowControl/>
        <w:numPr>
          <w:ilvl w:val="0"/>
          <w:numId w:val="4"/>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отсутствие (наличие) нарушений стандартов и правил профессиональной деятельности членов Ассоциации в части предоставления отчётности арбитражных управляющих по проводимым процедурам банкротства (кандидатуры арбитражных управляющих, имеющих такие нарушения, не рассматриваются Конкурсной комиссией при проведении выбора арбитражного управляющего);</w:t>
      </w:r>
    </w:p>
    <w:p w14:paraId="421452EA" w14:textId="77777777" w:rsidR="00824D63" w:rsidRPr="00824D63" w:rsidRDefault="00824D63" w:rsidP="00824D63">
      <w:pPr>
        <w:widowControl/>
        <w:numPr>
          <w:ilvl w:val="0"/>
          <w:numId w:val="4"/>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отсутствие (наличие) у кандидата задолженности по оплате членских взносов (кандидатуры арбитражных управляющих, имеющих на дату проведения заседания задолженность по оплате членских взносов, не рассматриваются Конкурсной комиссией, а сведения о такой задолженности передаются в Дисциплинарный комитет для принятия соответствующего решения);</w:t>
      </w:r>
    </w:p>
    <w:p w14:paraId="20BD9FB8" w14:textId="77777777" w:rsidR="00824D63" w:rsidRPr="00824D63" w:rsidRDefault="00824D63" w:rsidP="00824D63">
      <w:pPr>
        <w:widowControl/>
        <w:numPr>
          <w:ilvl w:val="0"/>
          <w:numId w:val="4"/>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отсутствие (наличие) у кандидата фактов неисполнения установленной внутренними документами Ассоциации обязанности по представлению в Ассоциацию отчётов арбитражного управляющего о своей деятельности в ходе процедур банкротства с использованием автоматизированной системы управления (при её наличии);</w:t>
      </w:r>
    </w:p>
    <w:p w14:paraId="25A51EFA" w14:textId="77777777" w:rsidR="00824D63" w:rsidRPr="00824D63" w:rsidRDefault="00824D63" w:rsidP="00824D63">
      <w:pPr>
        <w:widowControl/>
        <w:numPr>
          <w:ilvl w:val="0"/>
          <w:numId w:val="4"/>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подтверждение арбитражным управляющим прохождения ежегодного повышения уровня профессиональной подготовки;</w:t>
      </w:r>
    </w:p>
    <w:p w14:paraId="4AA21B16" w14:textId="77777777" w:rsidR="00824D63" w:rsidRPr="00824D63" w:rsidRDefault="00824D63" w:rsidP="00824D63">
      <w:pPr>
        <w:widowControl/>
        <w:numPr>
          <w:ilvl w:val="0"/>
          <w:numId w:val="4"/>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lastRenderedPageBreak/>
        <w:t>исполнение (неисполнение) арбитражным управляющим решения Дисциплинарного комитета о применении в отношении арбитражного управляющего мер дисциплинарного воздействия;</w:t>
      </w:r>
    </w:p>
    <w:p w14:paraId="47F5F2A8" w14:textId="77777777" w:rsidR="00824D63" w:rsidRPr="00824D63" w:rsidRDefault="00824D63" w:rsidP="00824D63">
      <w:pPr>
        <w:widowControl/>
        <w:numPr>
          <w:ilvl w:val="0"/>
          <w:numId w:val="4"/>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регион проживания арбитражного управляющего;</w:t>
      </w:r>
    </w:p>
    <w:p w14:paraId="416B04CD" w14:textId="77777777" w:rsidR="00824D63" w:rsidRPr="00824D63" w:rsidRDefault="00824D63" w:rsidP="00824D63">
      <w:pPr>
        <w:widowControl/>
        <w:numPr>
          <w:ilvl w:val="0"/>
          <w:numId w:val="4"/>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уровень компетентности, добросовестности и независимости арбитражного управляющего, определяемый в соответствии с утверждённым решением Правления Ассоциации порядком и критериями.</w:t>
      </w:r>
    </w:p>
    <w:p w14:paraId="41A40A48" w14:textId="77777777"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Конкурсная комиссия может учитывать иные критерии, характеризующие компетентность, независимость и добросовестность члена Ассоциации. Критерии выбора арбитражного управляющего учитываются Конкурсной комиссией в совокупности на основании всестороннего, полного и объективного их исследования.</w:t>
      </w:r>
    </w:p>
    <w:p w14:paraId="4D2B55E1" w14:textId="77777777"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3.6. Не могут быть представлены арбитражным судам в целях утверждения в деле о банкротстве арбитражные управляющие:</w:t>
      </w:r>
    </w:p>
    <w:p w14:paraId="128A7DE5" w14:textId="77777777" w:rsidR="00824D63" w:rsidRPr="00824D63" w:rsidRDefault="00824D63" w:rsidP="00824D63">
      <w:pPr>
        <w:widowControl/>
        <w:numPr>
          <w:ilvl w:val="0"/>
          <w:numId w:val="5"/>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которые являются заинтересованными лицами по отношению к должнику или кредиторам;</w:t>
      </w:r>
    </w:p>
    <w:p w14:paraId="660C75E8" w14:textId="77777777" w:rsidR="00824D63" w:rsidRPr="00824D63" w:rsidRDefault="00824D63" w:rsidP="00824D63">
      <w:pPr>
        <w:widowControl/>
        <w:numPr>
          <w:ilvl w:val="0"/>
          <w:numId w:val="5"/>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которые полностью не возместили убытки, причинённые должнику, кредиторам или иным лицам в результате неисполнения или ненадлежащего исполнения возложенных на арбитражного управляющего обязанностей в ранее проведённых процедурах, применяемых в деле о банкротстве, и факт причинения которых установлен вступившим в законную силу решением суда;</w:t>
      </w:r>
    </w:p>
    <w:p w14:paraId="07143C92" w14:textId="77777777" w:rsidR="00824D63" w:rsidRPr="00824D63" w:rsidRDefault="00824D63" w:rsidP="00824D63">
      <w:pPr>
        <w:widowControl/>
        <w:numPr>
          <w:ilvl w:val="0"/>
          <w:numId w:val="5"/>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в отношении которых введены процедуры, применяемые в деле о банкротстве;</w:t>
      </w:r>
    </w:p>
    <w:p w14:paraId="2E64671C" w14:textId="77777777" w:rsidR="00824D63" w:rsidRPr="00824D63" w:rsidRDefault="00824D63" w:rsidP="00824D63">
      <w:pPr>
        <w:widowControl/>
        <w:numPr>
          <w:ilvl w:val="0"/>
          <w:numId w:val="5"/>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которые дисквалифицированы за совершение административного правонарушения либо лишены права занимать определённые должности или заниматься определённой деятельностью за совершение преступления;</w:t>
      </w:r>
    </w:p>
    <w:p w14:paraId="5CD46E3E" w14:textId="77777777" w:rsidR="00824D63" w:rsidRPr="00824D63" w:rsidRDefault="00824D63" w:rsidP="00824D63">
      <w:pPr>
        <w:widowControl/>
        <w:numPr>
          <w:ilvl w:val="0"/>
          <w:numId w:val="5"/>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в отношении которых Дисциплинарным комитетом принято решение об ограничении профессиональной деятельности;</w:t>
      </w:r>
    </w:p>
    <w:p w14:paraId="5C962EE4" w14:textId="77777777" w:rsidR="00824D63" w:rsidRPr="00824D63" w:rsidRDefault="00824D63" w:rsidP="00824D63">
      <w:pPr>
        <w:widowControl/>
        <w:numPr>
          <w:ilvl w:val="0"/>
          <w:numId w:val="5"/>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которые не имеют заключённых в соответствии с требованиями Закона о банкротстве договоров страхования ответственности на случай причинения убытков лицам, участвующим в деле о банкротстве;</w:t>
      </w:r>
    </w:p>
    <w:p w14:paraId="0891D007" w14:textId="77777777" w:rsidR="00824D63" w:rsidRPr="00824D63" w:rsidRDefault="00824D63" w:rsidP="00824D63">
      <w:pPr>
        <w:widowControl/>
        <w:numPr>
          <w:ilvl w:val="0"/>
          <w:numId w:val="5"/>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которые не имеют допуска к государственной тайне установленной формы, если наличие такого допуска является обязательным условием утверждения арбитражным судом арбитражного управляющего;</w:t>
      </w:r>
    </w:p>
    <w:p w14:paraId="5CE63EEF" w14:textId="77777777" w:rsidR="00824D63" w:rsidRPr="00824D63" w:rsidRDefault="00824D63" w:rsidP="00824D63">
      <w:pPr>
        <w:widowControl/>
        <w:numPr>
          <w:ilvl w:val="0"/>
          <w:numId w:val="5"/>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lastRenderedPageBreak/>
        <w:t>которые не имеют подтверждения повышения уровня профессиональной подготовки;</w:t>
      </w:r>
    </w:p>
    <w:p w14:paraId="08093EFA" w14:textId="77777777" w:rsidR="00824D63" w:rsidRPr="00824D63" w:rsidRDefault="00824D63" w:rsidP="00824D63">
      <w:pPr>
        <w:widowControl/>
        <w:numPr>
          <w:ilvl w:val="0"/>
          <w:numId w:val="5"/>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которые не исполнили решение Дисциплинарного комитета о применении в отношении арбитражного управляющего мер дисциплинарного воздействия;</w:t>
      </w:r>
    </w:p>
    <w:p w14:paraId="65C1C2BA" w14:textId="77777777" w:rsidR="00824D63" w:rsidRPr="00824D63" w:rsidRDefault="00824D63" w:rsidP="00824D63">
      <w:pPr>
        <w:widowControl/>
        <w:numPr>
          <w:ilvl w:val="0"/>
          <w:numId w:val="5"/>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которые имеют задолженность по уплате членских взносов в течение двух и более месяцев;</w:t>
      </w:r>
    </w:p>
    <w:p w14:paraId="55584577" w14:textId="77777777" w:rsidR="00824D63" w:rsidRPr="00824D63" w:rsidRDefault="00824D63" w:rsidP="00824D63">
      <w:pPr>
        <w:widowControl/>
        <w:numPr>
          <w:ilvl w:val="0"/>
          <w:numId w:val="5"/>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которые не исполнили обязанность по представлению в Ассоциацию отчётов арбитражного управляющего о своей деятельности в ходе процедур банкротства с использованием автоматизированной системы управления (при её наличии).</w:t>
      </w:r>
    </w:p>
    <w:p w14:paraId="366DD5A6" w14:textId="77777777"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3.7. Заявление о согласии быть утверждённым арбитражным судом в деле о банкротстве подаётся арбитражным управляющим – членом Ассоциации с использованием автоматизированной системы управления (при её наличии) либо на бумажном носителе по форме, установленной Ассоциацией.</w:t>
      </w:r>
    </w:p>
    <w:p w14:paraId="2EAA1EF7" w14:textId="77777777"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3.8. Член Ассоциации, изъявивший согласие быть утверждённым арбитражным судом в качестве арбитражного управляющего, вправе:</w:t>
      </w:r>
    </w:p>
    <w:p w14:paraId="4F72C584" w14:textId="77777777" w:rsidR="00824D63" w:rsidRPr="00824D63" w:rsidRDefault="00824D63" w:rsidP="00824D63">
      <w:pPr>
        <w:widowControl/>
        <w:numPr>
          <w:ilvl w:val="0"/>
          <w:numId w:val="6"/>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отозвать данное согласие, представив в Конкурсную комиссию соответствующее письменное заявление до принятия ею решения;</w:t>
      </w:r>
    </w:p>
    <w:p w14:paraId="0110465A" w14:textId="77777777" w:rsidR="00824D63" w:rsidRPr="00824D63" w:rsidRDefault="00824D63" w:rsidP="00824D63">
      <w:pPr>
        <w:widowControl/>
        <w:numPr>
          <w:ilvl w:val="0"/>
          <w:numId w:val="6"/>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заявлять мотивированные отводы лицам, входящим в состав Конкурсной комиссии;</w:t>
      </w:r>
    </w:p>
    <w:p w14:paraId="6867A5A9" w14:textId="77777777" w:rsidR="00824D63" w:rsidRPr="00824D63" w:rsidRDefault="00824D63" w:rsidP="00824D63">
      <w:pPr>
        <w:widowControl/>
        <w:numPr>
          <w:ilvl w:val="0"/>
          <w:numId w:val="6"/>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представлять объяснения, заявлять возражения и ходатайства;</w:t>
      </w:r>
    </w:p>
    <w:p w14:paraId="6B4B42B9" w14:textId="77777777" w:rsidR="00824D63" w:rsidRPr="00824D63" w:rsidRDefault="00824D63" w:rsidP="00824D63">
      <w:pPr>
        <w:widowControl/>
        <w:numPr>
          <w:ilvl w:val="0"/>
          <w:numId w:val="6"/>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представлять доказательства, подтверждающие его соответствие требованиям, предъявляемым к кандидатуре арбитражного управляющего в деле о банкротстве;</w:t>
      </w:r>
    </w:p>
    <w:p w14:paraId="414BA1F4" w14:textId="77777777" w:rsidR="00824D63" w:rsidRPr="00824D63" w:rsidRDefault="00824D63" w:rsidP="00824D63">
      <w:pPr>
        <w:widowControl/>
        <w:numPr>
          <w:ilvl w:val="0"/>
          <w:numId w:val="6"/>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обжаловать в установленном порядке действия (бездействие) Конкурсной комиссии и принятое ею решение;</w:t>
      </w:r>
    </w:p>
    <w:p w14:paraId="0D90D31A" w14:textId="77777777" w:rsidR="00824D63" w:rsidRPr="00824D63" w:rsidRDefault="00824D63" w:rsidP="00824D63">
      <w:pPr>
        <w:widowControl/>
        <w:numPr>
          <w:ilvl w:val="0"/>
          <w:numId w:val="6"/>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пользоваться иными правами, предоставленными ему настоящим Порядком.</w:t>
      </w:r>
    </w:p>
    <w:p w14:paraId="07FF4E89" w14:textId="77777777"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3.9. Заседание Конкурсной комиссии является правомочным, если в нём участвует не менее трёх её членов.</w:t>
      </w:r>
    </w:p>
    <w:p w14:paraId="6874992F" w14:textId="77777777"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3.10. Заявления и ходатайства лиц, участвующих в заседании, о наличии обстоятельств, препятствующих утверждению члена Ассоциации арбитражным судом в качестве арбитражного управляющего, обосновываются лицами, участвующими в заседании, и заносятся в протокол заседания.</w:t>
      </w:r>
    </w:p>
    <w:p w14:paraId="5C25A1D9" w14:textId="77777777"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lastRenderedPageBreak/>
        <w:t>3.11. При проведении выбора кандидатуры арбитражного управляющего члены Конкурсной комиссии проводят изучение личных дел арбитражных управляющих, представивших к дате заседания заявления о согласии, в целях определения кандидата, наиболее полно удовлетворяющего критериям, установленным в пункте 3.5 настоящего Порядка, и обладающего наибольшей степенью компетентности, добросовестности и независимости.</w:t>
      </w:r>
    </w:p>
    <w:p w14:paraId="2ABEF2C0" w14:textId="77777777"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3.12. Кандидатура арбитражного управляющего для представления в арбитражный суд в целях утверждения в деле о банкротстве, а также соответствие кандидатуры арбитражного управляющего всем требованиям определяется по итогам голосования членов Конкурсной комиссии. Каждый член Конкурсной комиссии при голосовании имеет один голос. При равенстве голосов право решающего голоса принадлежит председательствующему на заседании.</w:t>
      </w:r>
    </w:p>
    <w:p w14:paraId="7A737F52" w14:textId="77777777"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3.13. Кандидатура арбитражного управляющего, набравшего по итогам голосования наибольшее число голосов, представляется Ассоциацией в арбитражный суд для утверждения в деле о банкротстве.</w:t>
      </w:r>
    </w:p>
    <w:p w14:paraId="3BE8693F" w14:textId="77777777"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3.14. По результатам проведения заседания Конкурсной комиссии формируется протокол (с использованием автоматизированной системы управления при её наличии), в котором указываются:</w:t>
      </w:r>
    </w:p>
    <w:p w14:paraId="5E1A647C" w14:textId="77777777" w:rsidR="00824D63" w:rsidRPr="00824D63" w:rsidRDefault="00824D63" w:rsidP="00824D63">
      <w:pPr>
        <w:widowControl/>
        <w:numPr>
          <w:ilvl w:val="0"/>
          <w:numId w:val="7"/>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дата и место проведения заседания;</w:t>
      </w:r>
    </w:p>
    <w:p w14:paraId="358DD7A4" w14:textId="77777777" w:rsidR="00824D63" w:rsidRPr="00824D63" w:rsidRDefault="00824D63" w:rsidP="00824D63">
      <w:pPr>
        <w:widowControl/>
        <w:numPr>
          <w:ilvl w:val="0"/>
          <w:numId w:val="7"/>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полное наименование Конкурсной комиссии, фамилии и инициалы лиц, входящих в её состав, которые участвуют в заседании;</w:t>
      </w:r>
    </w:p>
    <w:p w14:paraId="1D968C51" w14:textId="77777777" w:rsidR="00824D63" w:rsidRPr="00824D63" w:rsidRDefault="00824D63" w:rsidP="00824D63">
      <w:pPr>
        <w:widowControl/>
        <w:numPr>
          <w:ilvl w:val="0"/>
          <w:numId w:val="7"/>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повестка дня заседания;</w:t>
      </w:r>
    </w:p>
    <w:p w14:paraId="3391BBD2" w14:textId="77777777" w:rsidR="00824D63" w:rsidRPr="00824D63" w:rsidRDefault="00824D63" w:rsidP="00824D63">
      <w:pPr>
        <w:widowControl/>
        <w:numPr>
          <w:ilvl w:val="0"/>
          <w:numId w:val="7"/>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лица, присутствующие на заседании;</w:t>
      </w:r>
    </w:p>
    <w:p w14:paraId="78DF2A32" w14:textId="77777777" w:rsidR="00824D63" w:rsidRPr="00824D63" w:rsidRDefault="00824D63" w:rsidP="00824D63">
      <w:pPr>
        <w:widowControl/>
        <w:numPr>
          <w:ilvl w:val="0"/>
          <w:numId w:val="7"/>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сведения о заявленных отводах (самоотводах) и результатах их разрешения, в том числе итоги голосования;</w:t>
      </w:r>
    </w:p>
    <w:p w14:paraId="2462C83C" w14:textId="77777777" w:rsidR="00824D63" w:rsidRPr="00824D63" w:rsidRDefault="00824D63" w:rsidP="00824D63">
      <w:pPr>
        <w:widowControl/>
        <w:numPr>
          <w:ilvl w:val="0"/>
          <w:numId w:val="7"/>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устные заявления, возражения, объяснения и ходатайства лиц, участвующих в заседании, и результаты их рассмотрения, в том числе итоги голосования;</w:t>
      </w:r>
    </w:p>
    <w:p w14:paraId="7CA87A3D" w14:textId="77777777" w:rsidR="00824D63" w:rsidRPr="00824D63" w:rsidRDefault="00824D63" w:rsidP="00824D63">
      <w:pPr>
        <w:widowControl/>
        <w:numPr>
          <w:ilvl w:val="0"/>
          <w:numId w:val="7"/>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ход и результаты рассмотрения вопросов повестки дня;</w:t>
      </w:r>
    </w:p>
    <w:p w14:paraId="66666B32" w14:textId="77777777" w:rsidR="00824D63" w:rsidRPr="00824D63" w:rsidRDefault="00824D63" w:rsidP="00824D63">
      <w:pPr>
        <w:widowControl/>
        <w:numPr>
          <w:ilvl w:val="0"/>
          <w:numId w:val="7"/>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принятые решения по вопросам повестки дня;</w:t>
      </w:r>
    </w:p>
    <w:p w14:paraId="022B52E1" w14:textId="77777777" w:rsidR="00824D63" w:rsidRPr="00824D63" w:rsidRDefault="00824D63" w:rsidP="00824D63">
      <w:pPr>
        <w:widowControl/>
        <w:numPr>
          <w:ilvl w:val="0"/>
          <w:numId w:val="7"/>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итоги голосования;</w:t>
      </w:r>
    </w:p>
    <w:p w14:paraId="531742ED" w14:textId="77777777" w:rsidR="00824D63" w:rsidRPr="00824D63" w:rsidRDefault="00824D63" w:rsidP="00824D63">
      <w:pPr>
        <w:widowControl/>
        <w:numPr>
          <w:ilvl w:val="0"/>
          <w:numId w:val="7"/>
        </w:numPr>
        <w:shd w:val="clear" w:color="auto" w:fill="FFFFFF"/>
        <w:spacing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иные необходимые сведения.</w:t>
      </w:r>
    </w:p>
    <w:p w14:paraId="3E6F58FD" w14:textId="77777777"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lastRenderedPageBreak/>
        <w:t>Протокол подписывается председательствующим на заседании и секретарём заседания.</w:t>
      </w:r>
    </w:p>
    <w:p w14:paraId="50B5B90D" w14:textId="77777777"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3.15. Не позднее чем в течение девяти дней с даты получения документов, перечисленных в пункте 1.5 настоящего Порядка, Ассоциация направляет в арбитражный суд, заявителю (собранию кредиторов или представителю собрания кредиторов) и должнику выбранную кандидатуру арбитражного управляющего, определённую на заседании Конкурсной комиссии, а также информацию о её соответствии требованиям, предусмотренным статьями 20 и 20.2 Закона о банкротстве, а в отдельных случаях – иную информацию, необходимую для утверждения в деле о банкротстве, способом, обеспечивающим доставку в течение пяти дней с даты направления.</w:t>
      </w:r>
    </w:p>
    <w:p w14:paraId="66890B13" w14:textId="77777777" w:rsidR="00824D63" w:rsidRPr="00824D63" w:rsidRDefault="00824D63" w:rsidP="00824D63">
      <w:pPr>
        <w:widowControl/>
        <w:shd w:val="clear" w:color="auto" w:fill="FFFFFF"/>
        <w:spacing w:before="240" w:after="24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color w:val="0F1115"/>
          <w:sz w:val="24"/>
          <w:szCs w:val="24"/>
          <w14:ligatures w14:val="none"/>
        </w:rPr>
        <w:t>3.16. В случае если никто из числа членов Ассоциации не изъявил согласие быть утверждённым арбитражным судом в деле о банкротстве, Ассоциация информирует об этом соответствующий арбитражный суд, заявителя (собрание кредиторов или представителя собрания кредиторов) и должника.</w:t>
      </w:r>
    </w:p>
    <w:p w14:paraId="2CEC9F0D" w14:textId="77777777" w:rsidR="00824D63" w:rsidRPr="00824D63" w:rsidRDefault="00824D63" w:rsidP="00824D63">
      <w:pPr>
        <w:widowControl/>
        <w:shd w:val="clear" w:color="auto" w:fill="FFFFFF"/>
        <w:spacing w:before="240" w:after="0" w:line="420" w:lineRule="atLeast"/>
        <w:jc w:val="both"/>
        <w:rPr>
          <w:rFonts w:ascii="Times New Roman" w:eastAsia="Times New Roman" w:hAnsi="Times New Roman" w:cs="Times New Roman"/>
          <w:color w:val="0F1115"/>
          <w:sz w:val="24"/>
          <w:szCs w:val="24"/>
          <w14:ligatures w14:val="none"/>
        </w:rPr>
      </w:pPr>
      <w:r w:rsidRPr="00824D63">
        <w:rPr>
          <w:rFonts w:ascii="Times New Roman" w:eastAsia="Times New Roman" w:hAnsi="Times New Roman" w:cs="Times New Roman"/>
          <w:i/>
          <w:iCs/>
          <w:color w:val="0F1115"/>
          <w:sz w:val="24"/>
          <w:szCs w:val="24"/>
          <w14:ligatures w14:val="none"/>
        </w:rPr>
        <w:t>Настоящий Порядок разработан на основании Устава Ассоциации арбитражных управляющих «Апогей» (утв. 11.11.2025) и вступает в силу с даты его утверждения Правлением Ассоциации.</w:t>
      </w:r>
    </w:p>
    <w:p w14:paraId="162FA75F" w14:textId="77777777" w:rsidR="003D260B" w:rsidRPr="00824D63" w:rsidRDefault="003D260B" w:rsidP="00824D63">
      <w:pPr>
        <w:jc w:val="both"/>
        <w:rPr>
          <w:rFonts w:ascii="Times New Roman" w:hAnsi="Times New Roman" w:cs="Times New Roman"/>
          <w:sz w:val="24"/>
          <w:szCs w:val="24"/>
        </w:rPr>
      </w:pPr>
    </w:p>
    <w:sectPr w:rsidR="003D260B" w:rsidRPr="00824D63" w:rsidSect="001D0D2B">
      <w:pgSz w:w="11906" w:h="16838"/>
      <w:pgMar w:top="1134" w:right="850"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AC223" w14:textId="77777777" w:rsidR="001F2645" w:rsidRDefault="001F2645" w:rsidP="00824D63">
      <w:pPr>
        <w:spacing w:after="0" w:line="240" w:lineRule="auto"/>
      </w:pPr>
      <w:r>
        <w:separator/>
      </w:r>
    </w:p>
  </w:endnote>
  <w:endnote w:type="continuationSeparator" w:id="0">
    <w:p w14:paraId="4206E300" w14:textId="77777777" w:rsidR="001F2645" w:rsidRDefault="001F2645" w:rsidP="00824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0BCEE" w14:textId="77777777" w:rsidR="001F2645" w:rsidRDefault="001F2645" w:rsidP="00824D63">
      <w:pPr>
        <w:spacing w:after="0" w:line="240" w:lineRule="auto"/>
      </w:pPr>
      <w:r>
        <w:separator/>
      </w:r>
    </w:p>
  </w:footnote>
  <w:footnote w:type="continuationSeparator" w:id="0">
    <w:p w14:paraId="244124B8" w14:textId="77777777" w:rsidR="001F2645" w:rsidRDefault="001F2645" w:rsidP="00824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EA9"/>
    <w:multiLevelType w:val="multilevel"/>
    <w:tmpl w:val="7086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825F60"/>
    <w:multiLevelType w:val="multilevel"/>
    <w:tmpl w:val="74DE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53A22"/>
    <w:multiLevelType w:val="multilevel"/>
    <w:tmpl w:val="E330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183FF1"/>
    <w:multiLevelType w:val="multilevel"/>
    <w:tmpl w:val="9E56B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92281"/>
    <w:multiLevelType w:val="multilevel"/>
    <w:tmpl w:val="AF14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66181D"/>
    <w:multiLevelType w:val="multilevel"/>
    <w:tmpl w:val="6B4E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EF1898"/>
    <w:multiLevelType w:val="multilevel"/>
    <w:tmpl w:val="617418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509081">
    <w:abstractNumId w:val="4"/>
  </w:num>
  <w:num w:numId="2" w16cid:durableId="1436051413">
    <w:abstractNumId w:val="0"/>
  </w:num>
  <w:num w:numId="3" w16cid:durableId="443623873">
    <w:abstractNumId w:val="3"/>
  </w:num>
  <w:num w:numId="4" w16cid:durableId="1217929228">
    <w:abstractNumId w:val="1"/>
  </w:num>
  <w:num w:numId="5" w16cid:durableId="603533833">
    <w:abstractNumId w:val="2"/>
  </w:num>
  <w:num w:numId="6" w16cid:durableId="1080831742">
    <w:abstractNumId w:val="5"/>
  </w:num>
  <w:num w:numId="7" w16cid:durableId="15151470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946"/>
    <w:rsid w:val="00197B10"/>
    <w:rsid w:val="001D0D2B"/>
    <w:rsid w:val="001F2645"/>
    <w:rsid w:val="00342946"/>
    <w:rsid w:val="003D260B"/>
    <w:rsid w:val="00806F09"/>
    <w:rsid w:val="00824D63"/>
    <w:rsid w:val="00A11310"/>
    <w:rsid w:val="00A812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BA4CB"/>
  <w15:chartTrackingRefBased/>
  <w15:docId w15:val="{D6DA2848-BF2F-4773-991F-6DDD2A623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42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42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4294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4294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4294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4294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4294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4294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4294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294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4294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4294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4294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4294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4294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42946"/>
    <w:rPr>
      <w:rFonts w:eastAsiaTheme="majorEastAsia" w:cstheme="majorBidi"/>
      <w:color w:val="595959" w:themeColor="text1" w:themeTint="A6"/>
    </w:rPr>
  </w:style>
  <w:style w:type="character" w:customStyle="1" w:styleId="80">
    <w:name w:val="Заголовок 8 Знак"/>
    <w:basedOn w:val="a0"/>
    <w:link w:val="8"/>
    <w:uiPriority w:val="9"/>
    <w:semiHidden/>
    <w:rsid w:val="0034294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42946"/>
    <w:rPr>
      <w:rFonts w:eastAsiaTheme="majorEastAsia" w:cstheme="majorBidi"/>
      <w:color w:val="272727" w:themeColor="text1" w:themeTint="D8"/>
    </w:rPr>
  </w:style>
  <w:style w:type="paragraph" w:styleId="a3">
    <w:name w:val="Title"/>
    <w:basedOn w:val="a"/>
    <w:next w:val="a"/>
    <w:link w:val="a4"/>
    <w:uiPriority w:val="10"/>
    <w:qFormat/>
    <w:rsid w:val="00342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429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294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4294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42946"/>
    <w:pPr>
      <w:spacing w:before="160"/>
      <w:jc w:val="center"/>
    </w:pPr>
    <w:rPr>
      <w:i/>
      <w:iCs/>
      <w:color w:val="404040" w:themeColor="text1" w:themeTint="BF"/>
    </w:rPr>
  </w:style>
  <w:style w:type="character" w:customStyle="1" w:styleId="22">
    <w:name w:val="Цитата 2 Знак"/>
    <w:basedOn w:val="a0"/>
    <w:link w:val="21"/>
    <w:uiPriority w:val="29"/>
    <w:rsid w:val="00342946"/>
    <w:rPr>
      <w:i/>
      <w:iCs/>
      <w:color w:val="404040" w:themeColor="text1" w:themeTint="BF"/>
    </w:rPr>
  </w:style>
  <w:style w:type="paragraph" w:styleId="a7">
    <w:name w:val="List Paragraph"/>
    <w:basedOn w:val="a"/>
    <w:uiPriority w:val="34"/>
    <w:qFormat/>
    <w:rsid w:val="00342946"/>
    <w:pPr>
      <w:ind w:left="720"/>
      <w:contextualSpacing/>
    </w:pPr>
  </w:style>
  <w:style w:type="character" w:styleId="a8">
    <w:name w:val="Intense Emphasis"/>
    <w:basedOn w:val="a0"/>
    <w:uiPriority w:val="21"/>
    <w:qFormat/>
    <w:rsid w:val="00342946"/>
    <w:rPr>
      <w:i/>
      <w:iCs/>
      <w:color w:val="0F4761" w:themeColor="accent1" w:themeShade="BF"/>
    </w:rPr>
  </w:style>
  <w:style w:type="paragraph" w:styleId="a9">
    <w:name w:val="Intense Quote"/>
    <w:basedOn w:val="a"/>
    <w:next w:val="a"/>
    <w:link w:val="aa"/>
    <w:uiPriority w:val="30"/>
    <w:qFormat/>
    <w:rsid w:val="00342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42946"/>
    <w:rPr>
      <w:i/>
      <w:iCs/>
      <w:color w:val="0F4761" w:themeColor="accent1" w:themeShade="BF"/>
    </w:rPr>
  </w:style>
  <w:style w:type="character" w:styleId="ab">
    <w:name w:val="Intense Reference"/>
    <w:basedOn w:val="a0"/>
    <w:uiPriority w:val="32"/>
    <w:qFormat/>
    <w:rsid w:val="00342946"/>
    <w:rPr>
      <w:b/>
      <w:bCs/>
      <w:smallCaps/>
      <w:color w:val="0F4761" w:themeColor="accent1" w:themeShade="BF"/>
      <w:spacing w:val="5"/>
    </w:rPr>
  </w:style>
  <w:style w:type="paragraph" w:styleId="ac">
    <w:name w:val="header"/>
    <w:basedOn w:val="a"/>
    <w:link w:val="ad"/>
    <w:uiPriority w:val="99"/>
    <w:unhideWhenUsed/>
    <w:rsid w:val="00824D6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24D63"/>
  </w:style>
  <w:style w:type="paragraph" w:styleId="ae">
    <w:name w:val="footer"/>
    <w:basedOn w:val="a"/>
    <w:link w:val="af"/>
    <w:uiPriority w:val="99"/>
    <w:unhideWhenUsed/>
    <w:rsid w:val="00824D6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24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2150</Words>
  <Characters>12258</Characters>
  <Application>Microsoft Office Word</Application>
  <DocSecurity>0</DocSecurity>
  <Lines>102</Lines>
  <Paragraphs>28</Paragraphs>
  <ScaleCrop>false</ScaleCrop>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Аракелян</dc:creator>
  <cp:keywords/>
  <dc:description/>
  <cp:lastModifiedBy>Анастасия Аракелян</cp:lastModifiedBy>
  <cp:revision>3</cp:revision>
  <dcterms:created xsi:type="dcterms:W3CDTF">2026-06-08T16:35:00Z</dcterms:created>
  <dcterms:modified xsi:type="dcterms:W3CDTF">2026-06-11T13:59:00Z</dcterms:modified>
</cp:coreProperties>
</file>